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A0" w:rsidRPr="00207CCF" w:rsidRDefault="009017A0" w:rsidP="00207CCF">
      <w:pPr>
        <w:pStyle w:val="berschrift1"/>
      </w:pPr>
      <w:bookmarkStart w:id="0" w:name="_Toc399228615"/>
      <w:bookmarkStart w:id="1" w:name="_Toc448031520"/>
      <w:bookmarkStart w:id="2" w:name="_Toc453727237"/>
      <w:bookmarkStart w:id="3" w:name="_Toc155596687"/>
      <w:bookmarkStart w:id="4" w:name="_GoBack"/>
      <w:bookmarkEnd w:id="4"/>
      <w:r w:rsidRPr="00207CCF">
        <w:t>Gesetz zum Schutz vor Luftv</w:t>
      </w:r>
      <w:r w:rsidR="004A5E10" w:rsidRPr="00207CCF">
        <w:t>erunreinigungen, Geräuschen und</w:t>
      </w:r>
      <w:r w:rsidRPr="00207CCF">
        <w:br/>
        <w:t>ähnlichen Umwelteinwirkungen</w:t>
      </w:r>
      <w:r w:rsidR="003D3B64">
        <w:t xml:space="preserve"> - </w:t>
      </w:r>
      <w:r w:rsidR="002638A0" w:rsidRPr="00207CCF">
        <w:br/>
      </w:r>
      <w:r w:rsidRPr="00207CCF">
        <w:t>Landes-</w:t>
      </w:r>
      <w:r w:rsidR="006C66CE" w:rsidRPr="00207CCF">
        <w:t>I</w:t>
      </w:r>
      <w:r w:rsidRPr="00207CCF">
        <w:t>mmissionsschutzgesetz - LImschG</w:t>
      </w:r>
      <w:bookmarkEnd w:id="0"/>
      <w:bookmarkEnd w:id="1"/>
      <w:bookmarkEnd w:id="2"/>
      <w:bookmarkEnd w:id="3"/>
    </w:p>
    <w:p w:rsidR="009017A0" w:rsidRDefault="009017A0" w:rsidP="00832E1F">
      <w:pPr>
        <w:pStyle w:val="GesAbsatz"/>
        <w:jc w:val="center"/>
      </w:pPr>
      <w:r>
        <w:t>vom 18. März 1975</w:t>
      </w:r>
    </w:p>
    <w:p w:rsidR="0065676F" w:rsidRDefault="0065676F" w:rsidP="0065676F">
      <w:pPr>
        <w:pStyle w:val="GesAbsatz"/>
        <w:rPr>
          <w:i/>
          <w:color w:val="0000FF"/>
        </w:rPr>
      </w:pPr>
      <w:r>
        <w:rPr>
          <w:i/>
          <w:color w:val="0000FF"/>
        </w:rPr>
        <w:t>Die blau markierten Änderungen sind am 27.09.2016 in Kraft getreten.</w:t>
      </w:r>
    </w:p>
    <w:p w:rsidR="009017A0" w:rsidRDefault="00EA6E92" w:rsidP="00207CCF">
      <w:pPr>
        <w:pStyle w:val="GesAbsatz"/>
      </w:pPr>
      <w:hyperlink r:id="rId8" w:history="1">
        <w:r w:rsidR="009017A0">
          <w:rPr>
            <w:rStyle w:val="Hyperlink"/>
          </w:rPr>
          <w:t>Link zur Vorschrift im SGV. NRW. 7129:</w:t>
        </w:r>
      </w:hyperlink>
    </w:p>
    <w:p w:rsidR="001D71A3" w:rsidRDefault="00EA6E92" w:rsidP="00207CCF">
      <w:pPr>
        <w:pStyle w:val="GesAbsatz"/>
      </w:pPr>
      <w:hyperlink w:anchor="Materialien" w:history="1">
        <w:r w:rsidR="001D71A3" w:rsidRPr="001D71A3">
          <w:rPr>
            <w:rStyle w:val="Hyperlink"/>
          </w:rPr>
          <w:t>Materialien</w:t>
        </w:r>
      </w:hyperlink>
    </w:p>
    <w:p w:rsidR="009017A0" w:rsidRPr="00207CCF" w:rsidRDefault="009017A0" w:rsidP="00207CCF">
      <w:pPr>
        <w:pStyle w:val="GesAbsatz"/>
        <w:jc w:val="center"/>
        <w:rPr>
          <w:b/>
          <w:sz w:val="22"/>
          <w:szCs w:val="22"/>
        </w:rPr>
      </w:pPr>
      <w:r w:rsidRPr="00207CCF">
        <w:rPr>
          <w:b/>
          <w:sz w:val="22"/>
          <w:szCs w:val="22"/>
        </w:rPr>
        <w:t>Inhalt:</w:t>
      </w:r>
    </w:p>
    <w:p w:rsidR="00817D7C" w:rsidRDefault="00817D7C">
      <w:pPr>
        <w:pStyle w:val="Verzeichnis1"/>
        <w:tabs>
          <w:tab w:val="clear" w:pos="9638"/>
          <w:tab w:val="right" w:leader="dot" w:pos="9628"/>
        </w:tabs>
        <w:rPr>
          <w:b w:val="0"/>
          <w:bCs/>
          <w:caps w:val="0"/>
          <w:noProof/>
          <w:sz w:val="24"/>
          <w:szCs w:val="24"/>
        </w:rPr>
      </w:pPr>
      <w:r>
        <w:rPr>
          <w:bCs/>
          <w:sz w:val="18"/>
        </w:rPr>
        <w:fldChar w:fldCharType="begin"/>
      </w:r>
      <w:r>
        <w:rPr>
          <w:bCs/>
          <w:sz w:val="18"/>
        </w:rPr>
        <w:instrText xml:space="preserve"> TOC \o "1-3" \h \z </w:instrText>
      </w:r>
      <w:r>
        <w:rPr>
          <w:bCs/>
          <w:sz w:val="18"/>
        </w:rPr>
        <w:fldChar w:fldCharType="separate"/>
      </w:r>
      <w:hyperlink w:anchor="_Toc155596687" w:history="1">
        <w:r w:rsidRPr="003D7EBF">
          <w:rPr>
            <w:rStyle w:val="Hyperlink"/>
            <w:noProof/>
          </w:rPr>
          <w:t>Landes-Immissionsschutzgesetz - LImschG</w:t>
        </w:r>
        <w:r>
          <w:rPr>
            <w:noProof/>
            <w:webHidden/>
          </w:rPr>
          <w:tab/>
        </w:r>
        <w:r>
          <w:rPr>
            <w:noProof/>
            <w:webHidden/>
          </w:rPr>
          <w:fldChar w:fldCharType="begin"/>
        </w:r>
        <w:r>
          <w:rPr>
            <w:noProof/>
            <w:webHidden/>
          </w:rPr>
          <w:instrText xml:space="preserve"> PAGEREF _Toc155596687 \h </w:instrText>
        </w:r>
        <w:r>
          <w:rPr>
            <w:noProof/>
            <w:webHidden/>
          </w:rPr>
        </w:r>
        <w:r>
          <w:rPr>
            <w:noProof/>
            <w:webHidden/>
          </w:rPr>
          <w:fldChar w:fldCharType="separate"/>
        </w:r>
        <w:r w:rsidR="0065676F">
          <w:rPr>
            <w:noProof/>
            <w:webHidden/>
          </w:rPr>
          <w:t>1</w:t>
        </w:r>
        <w:r>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688" w:history="1">
        <w:r w:rsidR="00817D7C" w:rsidRPr="003D7EBF">
          <w:rPr>
            <w:rStyle w:val="Hyperlink"/>
            <w:noProof/>
          </w:rPr>
          <w:t>Erster Teil Allgemeine Vorschriften</w:t>
        </w:r>
        <w:r w:rsidR="00817D7C">
          <w:rPr>
            <w:noProof/>
            <w:webHidden/>
          </w:rPr>
          <w:tab/>
        </w:r>
        <w:r w:rsidR="00817D7C">
          <w:rPr>
            <w:noProof/>
            <w:webHidden/>
          </w:rPr>
          <w:fldChar w:fldCharType="begin"/>
        </w:r>
        <w:r w:rsidR="00817D7C">
          <w:rPr>
            <w:noProof/>
            <w:webHidden/>
          </w:rPr>
          <w:instrText xml:space="preserve"> PAGEREF _Toc155596688 \h </w:instrText>
        </w:r>
        <w:r w:rsidR="00817D7C">
          <w:rPr>
            <w:noProof/>
            <w:webHidden/>
          </w:rPr>
        </w:r>
        <w:r w:rsidR="00817D7C">
          <w:rPr>
            <w:noProof/>
            <w:webHidden/>
          </w:rPr>
          <w:fldChar w:fldCharType="separate"/>
        </w:r>
        <w:r w:rsidR="0065676F">
          <w:rPr>
            <w:noProof/>
            <w:webHidden/>
          </w:rPr>
          <w:t>1</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89" w:history="1">
        <w:r w:rsidR="00817D7C" w:rsidRPr="003D7EBF">
          <w:rPr>
            <w:rStyle w:val="Hyperlink"/>
            <w:noProof/>
          </w:rPr>
          <w:t>§ 1 Geltungsbereich</w:t>
        </w:r>
        <w:r w:rsidR="00817D7C">
          <w:rPr>
            <w:noProof/>
            <w:webHidden/>
          </w:rPr>
          <w:tab/>
        </w:r>
        <w:r w:rsidR="00817D7C">
          <w:rPr>
            <w:noProof/>
            <w:webHidden/>
          </w:rPr>
          <w:fldChar w:fldCharType="begin"/>
        </w:r>
        <w:r w:rsidR="00817D7C">
          <w:rPr>
            <w:noProof/>
            <w:webHidden/>
          </w:rPr>
          <w:instrText xml:space="preserve"> PAGEREF _Toc155596689 \h </w:instrText>
        </w:r>
        <w:r w:rsidR="00817D7C">
          <w:rPr>
            <w:noProof/>
            <w:webHidden/>
          </w:rPr>
        </w:r>
        <w:r w:rsidR="00817D7C">
          <w:rPr>
            <w:noProof/>
            <w:webHidden/>
          </w:rPr>
          <w:fldChar w:fldCharType="separate"/>
        </w:r>
        <w:r w:rsidR="0065676F">
          <w:rPr>
            <w:noProof/>
            <w:webHidden/>
          </w:rPr>
          <w:t>1</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0" w:history="1">
        <w:r w:rsidR="00817D7C" w:rsidRPr="003D7EBF">
          <w:rPr>
            <w:rStyle w:val="Hyperlink"/>
            <w:noProof/>
          </w:rPr>
          <w:t>§ 2 Begriffsbestimmungen</w:t>
        </w:r>
        <w:r w:rsidR="00817D7C">
          <w:rPr>
            <w:noProof/>
            <w:webHidden/>
          </w:rPr>
          <w:tab/>
        </w:r>
        <w:r w:rsidR="00817D7C">
          <w:rPr>
            <w:noProof/>
            <w:webHidden/>
          </w:rPr>
          <w:fldChar w:fldCharType="begin"/>
        </w:r>
        <w:r w:rsidR="00817D7C">
          <w:rPr>
            <w:noProof/>
            <w:webHidden/>
          </w:rPr>
          <w:instrText xml:space="preserve"> PAGEREF _Toc155596690 \h </w:instrText>
        </w:r>
        <w:r w:rsidR="00817D7C">
          <w:rPr>
            <w:noProof/>
            <w:webHidden/>
          </w:rPr>
        </w:r>
        <w:r w:rsidR="00817D7C">
          <w:rPr>
            <w:noProof/>
            <w:webHidden/>
          </w:rPr>
          <w:fldChar w:fldCharType="separate"/>
        </w:r>
        <w:r w:rsidR="0065676F">
          <w:rPr>
            <w:noProof/>
            <w:webHidden/>
          </w:rPr>
          <w:t>2</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1" w:history="1">
        <w:r w:rsidR="00817D7C" w:rsidRPr="003D7EBF">
          <w:rPr>
            <w:rStyle w:val="Hyperlink"/>
            <w:noProof/>
          </w:rPr>
          <w:t>§ 3 Grundregel</w:t>
        </w:r>
        <w:r w:rsidR="00817D7C">
          <w:rPr>
            <w:noProof/>
            <w:webHidden/>
          </w:rPr>
          <w:tab/>
        </w:r>
        <w:r w:rsidR="00817D7C">
          <w:rPr>
            <w:noProof/>
            <w:webHidden/>
          </w:rPr>
          <w:fldChar w:fldCharType="begin"/>
        </w:r>
        <w:r w:rsidR="00817D7C">
          <w:rPr>
            <w:noProof/>
            <w:webHidden/>
          </w:rPr>
          <w:instrText xml:space="preserve"> PAGEREF _Toc155596691 \h </w:instrText>
        </w:r>
        <w:r w:rsidR="00817D7C">
          <w:rPr>
            <w:noProof/>
            <w:webHidden/>
          </w:rPr>
        </w:r>
        <w:r w:rsidR="00817D7C">
          <w:rPr>
            <w:noProof/>
            <w:webHidden/>
          </w:rPr>
          <w:fldChar w:fldCharType="separate"/>
        </w:r>
        <w:r w:rsidR="0065676F">
          <w:rPr>
            <w:noProof/>
            <w:webHidden/>
          </w:rPr>
          <w:t>2</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2" w:history="1">
        <w:r w:rsidR="00817D7C" w:rsidRPr="003D7EBF">
          <w:rPr>
            <w:rStyle w:val="Hyperlink"/>
            <w:noProof/>
          </w:rPr>
          <w:t>§ 4 Untersagung</w:t>
        </w:r>
        <w:r w:rsidR="00817D7C">
          <w:rPr>
            <w:noProof/>
            <w:webHidden/>
          </w:rPr>
          <w:tab/>
        </w:r>
        <w:r w:rsidR="00817D7C">
          <w:rPr>
            <w:noProof/>
            <w:webHidden/>
          </w:rPr>
          <w:fldChar w:fldCharType="begin"/>
        </w:r>
        <w:r w:rsidR="00817D7C">
          <w:rPr>
            <w:noProof/>
            <w:webHidden/>
          </w:rPr>
          <w:instrText xml:space="preserve"> PAGEREF _Toc155596692 \h </w:instrText>
        </w:r>
        <w:r w:rsidR="00817D7C">
          <w:rPr>
            <w:noProof/>
            <w:webHidden/>
          </w:rPr>
        </w:r>
        <w:r w:rsidR="00817D7C">
          <w:rPr>
            <w:noProof/>
            <w:webHidden/>
          </w:rPr>
          <w:fldChar w:fldCharType="separate"/>
        </w:r>
        <w:r w:rsidR="0065676F">
          <w:rPr>
            <w:noProof/>
            <w:webHidden/>
          </w:rPr>
          <w:t>2</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3" w:history="1">
        <w:r w:rsidR="00817D7C" w:rsidRPr="003D7EBF">
          <w:rPr>
            <w:rStyle w:val="Hyperlink"/>
            <w:noProof/>
          </w:rPr>
          <w:t>§ 5 Ortsrechtliche Vorschriften</w:t>
        </w:r>
        <w:r w:rsidR="00817D7C">
          <w:rPr>
            <w:noProof/>
            <w:webHidden/>
          </w:rPr>
          <w:tab/>
        </w:r>
        <w:r w:rsidR="00817D7C">
          <w:rPr>
            <w:noProof/>
            <w:webHidden/>
          </w:rPr>
          <w:fldChar w:fldCharType="begin"/>
        </w:r>
        <w:r w:rsidR="00817D7C">
          <w:rPr>
            <w:noProof/>
            <w:webHidden/>
          </w:rPr>
          <w:instrText xml:space="preserve"> PAGEREF _Toc155596693 \h </w:instrText>
        </w:r>
        <w:r w:rsidR="00817D7C">
          <w:rPr>
            <w:noProof/>
            <w:webHidden/>
          </w:rPr>
        </w:r>
        <w:r w:rsidR="00817D7C">
          <w:rPr>
            <w:noProof/>
            <w:webHidden/>
          </w:rPr>
          <w:fldChar w:fldCharType="separate"/>
        </w:r>
        <w:r w:rsidR="0065676F">
          <w:rPr>
            <w:noProof/>
            <w:webHidden/>
          </w:rPr>
          <w:t>2</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4" w:history="1">
        <w:r w:rsidR="00817D7C" w:rsidRPr="003D7EBF">
          <w:rPr>
            <w:rStyle w:val="Hyperlink"/>
            <w:noProof/>
          </w:rPr>
          <w:t>§ 6 Ermittlung von schädlichen Umwelteinwirkungen</w:t>
        </w:r>
        <w:r w:rsidR="00817D7C">
          <w:rPr>
            <w:noProof/>
            <w:webHidden/>
          </w:rPr>
          <w:tab/>
        </w:r>
        <w:r w:rsidR="00817D7C">
          <w:rPr>
            <w:noProof/>
            <w:webHidden/>
          </w:rPr>
          <w:fldChar w:fldCharType="begin"/>
        </w:r>
        <w:r w:rsidR="00817D7C">
          <w:rPr>
            <w:noProof/>
            <w:webHidden/>
          </w:rPr>
          <w:instrText xml:space="preserve"> PAGEREF _Toc155596694 \h </w:instrText>
        </w:r>
        <w:r w:rsidR="00817D7C">
          <w:rPr>
            <w:noProof/>
            <w:webHidden/>
          </w:rPr>
        </w:r>
        <w:r w:rsidR="00817D7C">
          <w:rPr>
            <w:noProof/>
            <w:webHidden/>
          </w:rPr>
          <w:fldChar w:fldCharType="separate"/>
        </w:r>
        <w:r w:rsidR="0065676F">
          <w:rPr>
            <w:noProof/>
            <w:webHidden/>
          </w:rPr>
          <w:t>2</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695" w:history="1">
        <w:r w:rsidR="00817D7C" w:rsidRPr="003D7EBF">
          <w:rPr>
            <w:rStyle w:val="Hyperlink"/>
            <w:noProof/>
          </w:rPr>
          <w:t>Zweiter Teil  Vorschriften für besondere Immissionsarten und Anlagensicherheit</w:t>
        </w:r>
        <w:r w:rsidR="00817D7C">
          <w:rPr>
            <w:noProof/>
            <w:webHidden/>
          </w:rPr>
          <w:tab/>
        </w:r>
        <w:r w:rsidR="00817D7C">
          <w:rPr>
            <w:noProof/>
            <w:webHidden/>
          </w:rPr>
          <w:fldChar w:fldCharType="begin"/>
        </w:r>
        <w:r w:rsidR="00817D7C">
          <w:rPr>
            <w:noProof/>
            <w:webHidden/>
          </w:rPr>
          <w:instrText xml:space="preserve"> PAGEREF _Toc155596695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696" w:history="1">
        <w:r w:rsidR="00817D7C" w:rsidRPr="003D7EBF">
          <w:rPr>
            <w:rStyle w:val="Hyperlink"/>
            <w:noProof/>
          </w:rPr>
          <w:t>Erster Abschnitt Luftreinhaltung</w:t>
        </w:r>
        <w:r w:rsidR="00817D7C">
          <w:rPr>
            <w:noProof/>
            <w:webHidden/>
          </w:rPr>
          <w:tab/>
        </w:r>
        <w:r w:rsidR="00817D7C">
          <w:rPr>
            <w:noProof/>
            <w:webHidden/>
          </w:rPr>
          <w:fldChar w:fldCharType="begin"/>
        </w:r>
        <w:r w:rsidR="00817D7C">
          <w:rPr>
            <w:noProof/>
            <w:webHidden/>
          </w:rPr>
          <w:instrText xml:space="preserve"> PAGEREF _Toc155596696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7" w:history="1">
        <w:r w:rsidR="00817D7C" w:rsidRPr="003D7EBF">
          <w:rPr>
            <w:rStyle w:val="Hyperlink"/>
            <w:noProof/>
          </w:rPr>
          <w:t>§ 7 Verbrennen im Freien</w:t>
        </w:r>
        <w:r w:rsidR="00817D7C">
          <w:rPr>
            <w:noProof/>
            <w:webHidden/>
          </w:rPr>
          <w:tab/>
        </w:r>
        <w:r w:rsidR="00817D7C">
          <w:rPr>
            <w:noProof/>
            <w:webHidden/>
          </w:rPr>
          <w:fldChar w:fldCharType="begin"/>
        </w:r>
        <w:r w:rsidR="00817D7C">
          <w:rPr>
            <w:noProof/>
            <w:webHidden/>
          </w:rPr>
          <w:instrText xml:space="preserve"> PAGEREF _Toc155596697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698" w:history="1">
        <w:r w:rsidR="00817D7C" w:rsidRPr="003D7EBF">
          <w:rPr>
            <w:rStyle w:val="Hyperlink"/>
            <w:noProof/>
          </w:rPr>
          <w:t>§ 8 (aufgehoben)</w:t>
        </w:r>
        <w:r w:rsidR="00817D7C">
          <w:rPr>
            <w:noProof/>
            <w:webHidden/>
          </w:rPr>
          <w:tab/>
        </w:r>
        <w:r w:rsidR="00817D7C">
          <w:rPr>
            <w:noProof/>
            <w:webHidden/>
          </w:rPr>
          <w:fldChar w:fldCharType="begin"/>
        </w:r>
        <w:r w:rsidR="00817D7C">
          <w:rPr>
            <w:noProof/>
            <w:webHidden/>
          </w:rPr>
          <w:instrText xml:space="preserve"> PAGEREF _Toc155596698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699" w:history="1">
        <w:r w:rsidR="00817D7C" w:rsidRPr="003D7EBF">
          <w:rPr>
            <w:rStyle w:val="Hyperlink"/>
            <w:noProof/>
          </w:rPr>
          <w:t>Zweiter Abschnitt Lärmbekämpfung</w:t>
        </w:r>
        <w:r w:rsidR="00817D7C">
          <w:rPr>
            <w:noProof/>
            <w:webHidden/>
          </w:rPr>
          <w:tab/>
        </w:r>
        <w:r w:rsidR="00817D7C">
          <w:rPr>
            <w:noProof/>
            <w:webHidden/>
          </w:rPr>
          <w:fldChar w:fldCharType="begin"/>
        </w:r>
        <w:r w:rsidR="00817D7C">
          <w:rPr>
            <w:noProof/>
            <w:webHidden/>
          </w:rPr>
          <w:instrText xml:space="preserve"> PAGEREF _Toc155596699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0" w:history="1">
        <w:r w:rsidR="00817D7C" w:rsidRPr="003D7EBF">
          <w:rPr>
            <w:rStyle w:val="Hyperlink"/>
            <w:noProof/>
          </w:rPr>
          <w:t>§ 9 Schutz der Nachtruhe</w:t>
        </w:r>
        <w:r w:rsidR="00817D7C">
          <w:rPr>
            <w:noProof/>
            <w:webHidden/>
          </w:rPr>
          <w:tab/>
        </w:r>
        <w:r w:rsidR="00817D7C">
          <w:rPr>
            <w:noProof/>
            <w:webHidden/>
          </w:rPr>
          <w:fldChar w:fldCharType="begin"/>
        </w:r>
        <w:r w:rsidR="00817D7C">
          <w:rPr>
            <w:noProof/>
            <w:webHidden/>
          </w:rPr>
          <w:instrText xml:space="preserve"> PAGEREF _Toc155596700 \h </w:instrText>
        </w:r>
        <w:r w:rsidR="00817D7C">
          <w:rPr>
            <w:noProof/>
            <w:webHidden/>
          </w:rPr>
        </w:r>
        <w:r w:rsidR="00817D7C">
          <w:rPr>
            <w:noProof/>
            <w:webHidden/>
          </w:rPr>
          <w:fldChar w:fldCharType="separate"/>
        </w:r>
        <w:r w:rsidR="0065676F">
          <w:rPr>
            <w:noProof/>
            <w:webHidden/>
          </w:rPr>
          <w:t>3</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1" w:history="1">
        <w:r w:rsidR="00817D7C" w:rsidRPr="003D7EBF">
          <w:rPr>
            <w:rStyle w:val="Hyperlink"/>
            <w:noProof/>
          </w:rPr>
          <w:t>§ 10 Benutzung von Tongeräten</w:t>
        </w:r>
        <w:r w:rsidR="00817D7C">
          <w:rPr>
            <w:noProof/>
            <w:webHidden/>
          </w:rPr>
          <w:tab/>
        </w:r>
        <w:r w:rsidR="00817D7C">
          <w:rPr>
            <w:noProof/>
            <w:webHidden/>
          </w:rPr>
          <w:fldChar w:fldCharType="begin"/>
        </w:r>
        <w:r w:rsidR="00817D7C">
          <w:rPr>
            <w:noProof/>
            <w:webHidden/>
          </w:rPr>
          <w:instrText xml:space="preserve"> PAGEREF _Toc155596701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2" w:history="1">
        <w:r w:rsidR="00817D7C" w:rsidRPr="003D7EBF">
          <w:rPr>
            <w:rStyle w:val="Hyperlink"/>
            <w:noProof/>
          </w:rPr>
          <w:t>§ 11 Abbrennen von Feuerwerken oder Feuerwerkskörpern</w:t>
        </w:r>
        <w:r w:rsidR="00817D7C">
          <w:rPr>
            <w:noProof/>
            <w:webHidden/>
          </w:rPr>
          <w:tab/>
        </w:r>
        <w:r w:rsidR="00817D7C">
          <w:rPr>
            <w:noProof/>
            <w:webHidden/>
          </w:rPr>
          <w:fldChar w:fldCharType="begin"/>
        </w:r>
        <w:r w:rsidR="00817D7C">
          <w:rPr>
            <w:noProof/>
            <w:webHidden/>
          </w:rPr>
          <w:instrText xml:space="preserve"> PAGEREF _Toc155596702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703" w:history="1">
        <w:r w:rsidR="00817D7C" w:rsidRPr="003D7EBF">
          <w:rPr>
            <w:rStyle w:val="Hyperlink"/>
            <w:noProof/>
          </w:rPr>
          <w:t>Dritter Abschnitt Schutz vor verschiedenen Immissionsarten</w:t>
        </w:r>
        <w:r w:rsidR="00817D7C">
          <w:rPr>
            <w:noProof/>
            <w:webHidden/>
          </w:rPr>
          <w:tab/>
        </w:r>
        <w:r w:rsidR="00817D7C">
          <w:rPr>
            <w:noProof/>
            <w:webHidden/>
          </w:rPr>
          <w:fldChar w:fldCharType="begin"/>
        </w:r>
        <w:r w:rsidR="00817D7C">
          <w:rPr>
            <w:noProof/>
            <w:webHidden/>
          </w:rPr>
          <w:instrText xml:space="preserve"> PAGEREF _Toc155596703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4" w:history="1">
        <w:r w:rsidR="00817D7C" w:rsidRPr="003D7EBF">
          <w:rPr>
            <w:rStyle w:val="Hyperlink"/>
            <w:noProof/>
          </w:rPr>
          <w:t>§ 11a Laufenlassen von Motoren</w:t>
        </w:r>
        <w:r w:rsidR="00817D7C">
          <w:rPr>
            <w:noProof/>
            <w:webHidden/>
          </w:rPr>
          <w:tab/>
        </w:r>
        <w:r w:rsidR="00817D7C">
          <w:rPr>
            <w:noProof/>
            <w:webHidden/>
          </w:rPr>
          <w:fldChar w:fldCharType="begin"/>
        </w:r>
        <w:r w:rsidR="00817D7C">
          <w:rPr>
            <w:noProof/>
            <w:webHidden/>
          </w:rPr>
          <w:instrText xml:space="preserve"> PAGEREF _Toc155596704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5" w:history="1">
        <w:r w:rsidR="00817D7C" w:rsidRPr="003D7EBF">
          <w:rPr>
            <w:rStyle w:val="Hyperlink"/>
            <w:noProof/>
          </w:rPr>
          <w:t>§ 12 Halten von Tieren</w:t>
        </w:r>
        <w:r w:rsidR="00817D7C">
          <w:rPr>
            <w:noProof/>
            <w:webHidden/>
          </w:rPr>
          <w:tab/>
        </w:r>
        <w:r w:rsidR="00817D7C">
          <w:rPr>
            <w:noProof/>
            <w:webHidden/>
          </w:rPr>
          <w:fldChar w:fldCharType="begin"/>
        </w:r>
        <w:r w:rsidR="00817D7C">
          <w:rPr>
            <w:noProof/>
            <w:webHidden/>
          </w:rPr>
          <w:instrText xml:space="preserve"> PAGEREF _Toc155596705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6" w:history="1">
        <w:r w:rsidR="00817D7C" w:rsidRPr="003D7EBF">
          <w:rPr>
            <w:rStyle w:val="Hyperlink"/>
            <w:noProof/>
          </w:rPr>
          <w:t>§ 13 Anwendung des Bundes-Immissionsschutzgesetzes</w:t>
        </w:r>
        <w:r w:rsidR="00817D7C">
          <w:rPr>
            <w:noProof/>
            <w:webHidden/>
          </w:rPr>
          <w:tab/>
        </w:r>
        <w:r w:rsidR="00817D7C">
          <w:rPr>
            <w:noProof/>
            <w:webHidden/>
          </w:rPr>
          <w:fldChar w:fldCharType="begin"/>
        </w:r>
        <w:r w:rsidR="00817D7C">
          <w:rPr>
            <w:noProof/>
            <w:webHidden/>
          </w:rPr>
          <w:instrText xml:space="preserve"> PAGEREF _Toc155596706 \h </w:instrText>
        </w:r>
        <w:r w:rsidR="00817D7C">
          <w:rPr>
            <w:noProof/>
            <w:webHidden/>
          </w:rPr>
        </w:r>
        <w:r w:rsidR="00817D7C">
          <w:rPr>
            <w:noProof/>
            <w:webHidden/>
          </w:rPr>
          <w:fldChar w:fldCharType="separate"/>
        </w:r>
        <w:r w:rsidR="0065676F">
          <w:rPr>
            <w:noProof/>
            <w:webHidden/>
          </w:rPr>
          <w:t>4</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707" w:history="1">
        <w:r w:rsidR="00817D7C" w:rsidRPr="003D7EBF">
          <w:rPr>
            <w:rStyle w:val="Hyperlink"/>
            <w:noProof/>
          </w:rPr>
          <w:t>Vierter Abschnitt Schutz vor sonstigen Gefahren</w:t>
        </w:r>
        <w:r w:rsidR="00817D7C">
          <w:rPr>
            <w:noProof/>
            <w:webHidden/>
          </w:rPr>
          <w:tab/>
        </w:r>
        <w:r w:rsidR="00817D7C">
          <w:rPr>
            <w:noProof/>
            <w:webHidden/>
          </w:rPr>
          <w:fldChar w:fldCharType="begin"/>
        </w:r>
        <w:r w:rsidR="00817D7C">
          <w:rPr>
            <w:noProof/>
            <w:webHidden/>
          </w:rPr>
          <w:instrText xml:space="preserve"> PAGEREF _Toc155596707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08" w:history="1">
        <w:r w:rsidR="00817D7C" w:rsidRPr="003D7EBF">
          <w:rPr>
            <w:rStyle w:val="Hyperlink"/>
            <w:noProof/>
          </w:rPr>
          <w:t>§ 13a Schutz vor sonstigen Gefahren</w:t>
        </w:r>
        <w:r w:rsidR="00817D7C">
          <w:rPr>
            <w:noProof/>
            <w:webHidden/>
          </w:rPr>
          <w:tab/>
        </w:r>
        <w:r w:rsidR="00817D7C">
          <w:rPr>
            <w:noProof/>
            <w:webHidden/>
          </w:rPr>
          <w:fldChar w:fldCharType="begin"/>
        </w:r>
        <w:r w:rsidR="00817D7C">
          <w:rPr>
            <w:noProof/>
            <w:webHidden/>
          </w:rPr>
          <w:instrText xml:space="preserve"> PAGEREF _Toc155596708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709" w:history="1">
        <w:r w:rsidR="00817D7C" w:rsidRPr="003D7EBF">
          <w:rPr>
            <w:rStyle w:val="Hyperlink"/>
            <w:noProof/>
          </w:rPr>
          <w:t>Dritter Teil Durchführung des Gesetzes</w:t>
        </w:r>
        <w:r w:rsidR="00817D7C">
          <w:rPr>
            <w:noProof/>
            <w:webHidden/>
          </w:rPr>
          <w:tab/>
        </w:r>
        <w:r w:rsidR="00817D7C">
          <w:rPr>
            <w:noProof/>
            <w:webHidden/>
          </w:rPr>
          <w:fldChar w:fldCharType="begin"/>
        </w:r>
        <w:r w:rsidR="00817D7C">
          <w:rPr>
            <w:noProof/>
            <w:webHidden/>
          </w:rPr>
          <w:instrText xml:space="preserve"> PAGEREF _Toc155596709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0" w:history="1">
        <w:r w:rsidR="00817D7C" w:rsidRPr="003D7EBF">
          <w:rPr>
            <w:rStyle w:val="Hyperlink"/>
            <w:noProof/>
          </w:rPr>
          <w:t>§ 14 Behörden</w:t>
        </w:r>
        <w:r w:rsidR="00817D7C">
          <w:rPr>
            <w:noProof/>
            <w:webHidden/>
          </w:rPr>
          <w:tab/>
        </w:r>
        <w:r w:rsidR="00817D7C">
          <w:rPr>
            <w:noProof/>
            <w:webHidden/>
          </w:rPr>
          <w:fldChar w:fldCharType="begin"/>
        </w:r>
        <w:r w:rsidR="00817D7C">
          <w:rPr>
            <w:noProof/>
            <w:webHidden/>
          </w:rPr>
          <w:instrText xml:space="preserve"> PAGEREF _Toc155596710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1" w:history="1">
        <w:r w:rsidR="00817D7C" w:rsidRPr="003D7EBF">
          <w:rPr>
            <w:rStyle w:val="Hyperlink"/>
            <w:noProof/>
          </w:rPr>
          <w:t>§ 15 Anordnungsbefugnis</w:t>
        </w:r>
        <w:r w:rsidR="00817D7C">
          <w:rPr>
            <w:noProof/>
            <w:webHidden/>
          </w:rPr>
          <w:tab/>
        </w:r>
        <w:r w:rsidR="00817D7C">
          <w:rPr>
            <w:noProof/>
            <w:webHidden/>
          </w:rPr>
          <w:fldChar w:fldCharType="begin"/>
        </w:r>
        <w:r w:rsidR="00817D7C">
          <w:rPr>
            <w:noProof/>
            <w:webHidden/>
          </w:rPr>
          <w:instrText xml:space="preserve"> PAGEREF _Toc155596711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2" w:history="1">
        <w:r w:rsidR="00817D7C" w:rsidRPr="003D7EBF">
          <w:rPr>
            <w:rStyle w:val="Hyperlink"/>
            <w:noProof/>
          </w:rPr>
          <w:t>§ 16 Überwachung</w:t>
        </w:r>
        <w:r w:rsidR="00817D7C">
          <w:rPr>
            <w:noProof/>
            <w:webHidden/>
          </w:rPr>
          <w:tab/>
        </w:r>
        <w:r w:rsidR="00817D7C">
          <w:rPr>
            <w:noProof/>
            <w:webHidden/>
          </w:rPr>
          <w:fldChar w:fldCharType="begin"/>
        </w:r>
        <w:r w:rsidR="00817D7C">
          <w:rPr>
            <w:noProof/>
            <w:webHidden/>
          </w:rPr>
          <w:instrText xml:space="preserve"> PAGEREF _Toc155596712 \h </w:instrText>
        </w:r>
        <w:r w:rsidR="00817D7C">
          <w:rPr>
            <w:noProof/>
            <w:webHidden/>
          </w:rPr>
        </w:r>
        <w:r w:rsidR="00817D7C">
          <w:rPr>
            <w:noProof/>
            <w:webHidden/>
          </w:rPr>
          <w:fldChar w:fldCharType="separate"/>
        </w:r>
        <w:r w:rsidR="0065676F">
          <w:rPr>
            <w:noProof/>
            <w:webHidden/>
          </w:rPr>
          <w:t>5</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713" w:history="1">
        <w:r w:rsidR="00817D7C" w:rsidRPr="003D7EBF">
          <w:rPr>
            <w:rStyle w:val="Hyperlink"/>
            <w:noProof/>
          </w:rPr>
          <w:t>Vierter Teil Straf- und Bußgeldvorschriften</w:t>
        </w:r>
        <w:r w:rsidR="00817D7C">
          <w:rPr>
            <w:noProof/>
            <w:webHidden/>
          </w:rPr>
          <w:tab/>
        </w:r>
        <w:r w:rsidR="00817D7C">
          <w:rPr>
            <w:noProof/>
            <w:webHidden/>
          </w:rPr>
          <w:fldChar w:fldCharType="begin"/>
        </w:r>
        <w:r w:rsidR="00817D7C">
          <w:rPr>
            <w:noProof/>
            <w:webHidden/>
          </w:rPr>
          <w:instrText xml:space="preserve"> PAGEREF _Toc155596713 \h </w:instrText>
        </w:r>
        <w:r w:rsidR="00817D7C">
          <w:rPr>
            <w:noProof/>
            <w:webHidden/>
          </w:rPr>
        </w:r>
        <w:r w:rsidR="00817D7C">
          <w:rPr>
            <w:noProof/>
            <w:webHidden/>
          </w:rPr>
          <w:fldChar w:fldCharType="separate"/>
        </w:r>
        <w:r w:rsidR="0065676F">
          <w:rPr>
            <w:noProof/>
            <w:webHidden/>
          </w:rPr>
          <w:t>6</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4" w:history="1">
        <w:r w:rsidR="00817D7C" w:rsidRPr="003D7EBF">
          <w:rPr>
            <w:rStyle w:val="Hyperlink"/>
            <w:noProof/>
          </w:rPr>
          <w:t>§ 17 Ordnungswidrigkeiten</w:t>
        </w:r>
        <w:r w:rsidR="00817D7C">
          <w:rPr>
            <w:noProof/>
            <w:webHidden/>
          </w:rPr>
          <w:tab/>
        </w:r>
        <w:r w:rsidR="00817D7C">
          <w:rPr>
            <w:noProof/>
            <w:webHidden/>
          </w:rPr>
          <w:fldChar w:fldCharType="begin"/>
        </w:r>
        <w:r w:rsidR="00817D7C">
          <w:rPr>
            <w:noProof/>
            <w:webHidden/>
          </w:rPr>
          <w:instrText xml:space="preserve"> PAGEREF _Toc155596714 \h </w:instrText>
        </w:r>
        <w:r w:rsidR="00817D7C">
          <w:rPr>
            <w:noProof/>
            <w:webHidden/>
          </w:rPr>
        </w:r>
        <w:r w:rsidR="00817D7C">
          <w:rPr>
            <w:noProof/>
            <w:webHidden/>
          </w:rPr>
          <w:fldChar w:fldCharType="separate"/>
        </w:r>
        <w:r w:rsidR="0065676F">
          <w:rPr>
            <w:noProof/>
            <w:webHidden/>
          </w:rPr>
          <w:t>6</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5" w:history="1">
        <w:r w:rsidR="00817D7C" w:rsidRPr="003D7EBF">
          <w:rPr>
            <w:rStyle w:val="Hyperlink"/>
            <w:noProof/>
          </w:rPr>
          <w:t>§ 18 Straftaten</w:t>
        </w:r>
        <w:r w:rsidR="00817D7C">
          <w:rPr>
            <w:noProof/>
            <w:webHidden/>
          </w:rPr>
          <w:tab/>
        </w:r>
        <w:r w:rsidR="00817D7C">
          <w:rPr>
            <w:noProof/>
            <w:webHidden/>
          </w:rPr>
          <w:fldChar w:fldCharType="begin"/>
        </w:r>
        <w:r w:rsidR="00817D7C">
          <w:rPr>
            <w:noProof/>
            <w:webHidden/>
          </w:rPr>
          <w:instrText xml:space="preserve"> PAGEREF _Toc155596715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817D7C" w:rsidRDefault="00EA6E92">
      <w:pPr>
        <w:pStyle w:val="Verzeichnis2"/>
        <w:tabs>
          <w:tab w:val="clear" w:pos="9638"/>
          <w:tab w:val="right" w:leader="dot" w:pos="9628"/>
        </w:tabs>
        <w:rPr>
          <w:smallCaps w:val="0"/>
          <w:noProof/>
          <w:sz w:val="24"/>
          <w:szCs w:val="24"/>
        </w:rPr>
      </w:pPr>
      <w:hyperlink w:anchor="_Toc155596716" w:history="1">
        <w:r w:rsidR="00817D7C" w:rsidRPr="003D7EBF">
          <w:rPr>
            <w:rStyle w:val="Hyperlink"/>
            <w:noProof/>
          </w:rPr>
          <w:t>Fünfter Teil Schlußvorschriften</w:t>
        </w:r>
        <w:r w:rsidR="00817D7C">
          <w:rPr>
            <w:noProof/>
            <w:webHidden/>
          </w:rPr>
          <w:tab/>
        </w:r>
        <w:r w:rsidR="00817D7C">
          <w:rPr>
            <w:noProof/>
            <w:webHidden/>
          </w:rPr>
          <w:fldChar w:fldCharType="begin"/>
        </w:r>
        <w:r w:rsidR="00817D7C">
          <w:rPr>
            <w:noProof/>
            <w:webHidden/>
          </w:rPr>
          <w:instrText xml:space="preserve"> PAGEREF _Toc155596716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7" w:history="1">
        <w:r w:rsidR="00817D7C" w:rsidRPr="003D7EBF">
          <w:rPr>
            <w:rStyle w:val="Hyperlink"/>
            <w:noProof/>
          </w:rPr>
          <w:t>§ 19 Entschädigungspflicht bei Widerruf oder Rücknahme einer Genehmigung</w:t>
        </w:r>
        <w:r w:rsidR="00817D7C">
          <w:rPr>
            <w:noProof/>
            <w:webHidden/>
          </w:rPr>
          <w:tab/>
        </w:r>
        <w:r w:rsidR="00817D7C">
          <w:rPr>
            <w:noProof/>
            <w:webHidden/>
          </w:rPr>
          <w:fldChar w:fldCharType="begin"/>
        </w:r>
        <w:r w:rsidR="00817D7C">
          <w:rPr>
            <w:noProof/>
            <w:webHidden/>
          </w:rPr>
          <w:instrText xml:space="preserve"> PAGEREF _Toc155596717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8" w:history="1">
        <w:r w:rsidR="00817D7C" w:rsidRPr="003D7EBF">
          <w:rPr>
            <w:rStyle w:val="Hyperlink"/>
            <w:noProof/>
          </w:rPr>
          <w:t>§20 (entfallen)</w:t>
        </w:r>
        <w:r w:rsidR="00817D7C">
          <w:rPr>
            <w:noProof/>
            <w:webHidden/>
          </w:rPr>
          <w:tab/>
        </w:r>
        <w:r w:rsidR="00817D7C">
          <w:rPr>
            <w:noProof/>
            <w:webHidden/>
          </w:rPr>
          <w:fldChar w:fldCharType="begin"/>
        </w:r>
        <w:r w:rsidR="00817D7C">
          <w:rPr>
            <w:noProof/>
            <w:webHidden/>
          </w:rPr>
          <w:instrText xml:space="preserve"> PAGEREF _Toc155596718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19" w:history="1">
        <w:r w:rsidR="00817D7C" w:rsidRPr="003D7EBF">
          <w:rPr>
            <w:rStyle w:val="Hyperlink"/>
            <w:noProof/>
          </w:rPr>
          <w:t>§21 (gegenstandslos)</w:t>
        </w:r>
        <w:r w:rsidR="00817D7C">
          <w:rPr>
            <w:noProof/>
            <w:webHidden/>
          </w:rPr>
          <w:tab/>
        </w:r>
        <w:r w:rsidR="00817D7C">
          <w:rPr>
            <w:noProof/>
            <w:webHidden/>
          </w:rPr>
          <w:fldChar w:fldCharType="begin"/>
        </w:r>
        <w:r w:rsidR="00817D7C">
          <w:rPr>
            <w:noProof/>
            <w:webHidden/>
          </w:rPr>
          <w:instrText xml:space="preserve"> PAGEREF _Toc155596719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817D7C" w:rsidRDefault="00EA6E92">
      <w:pPr>
        <w:pStyle w:val="Verzeichnis3"/>
        <w:tabs>
          <w:tab w:val="clear" w:pos="9638"/>
          <w:tab w:val="right" w:leader="dot" w:pos="9628"/>
        </w:tabs>
        <w:rPr>
          <w:i w:val="0"/>
          <w:iCs/>
          <w:noProof/>
          <w:sz w:val="24"/>
          <w:szCs w:val="24"/>
        </w:rPr>
      </w:pPr>
      <w:hyperlink w:anchor="_Toc155596720" w:history="1">
        <w:r w:rsidR="00817D7C" w:rsidRPr="003D7EBF">
          <w:rPr>
            <w:rStyle w:val="Hyperlink"/>
            <w:noProof/>
          </w:rPr>
          <w:t>§ 22 In-Kraft-Treten und Berichtspflicht</w:t>
        </w:r>
        <w:r w:rsidR="00817D7C">
          <w:rPr>
            <w:noProof/>
            <w:webHidden/>
          </w:rPr>
          <w:tab/>
        </w:r>
        <w:r w:rsidR="00817D7C">
          <w:rPr>
            <w:noProof/>
            <w:webHidden/>
          </w:rPr>
          <w:fldChar w:fldCharType="begin"/>
        </w:r>
        <w:r w:rsidR="00817D7C">
          <w:rPr>
            <w:noProof/>
            <w:webHidden/>
          </w:rPr>
          <w:instrText xml:space="preserve"> PAGEREF _Toc155596720 \h </w:instrText>
        </w:r>
        <w:r w:rsidR="00817D7C">
          <w:rPr>
            <w:noProof/>
            <w:webHidden/>
          </w:rPr>
        </w:r>
        <w:r w:rsidR="00817D7C">
          <w:rPr>
            <w:noProof/>
            <w:webHidden/>
          </w:rPr>
          <w:fldChar w:fldCharType="separate"/>
        </w:r>
        <w:r w:rsidR="0065676F">
          <w:rPr>
            <w:noProof/>
            <w:webHidden/>
          </w:rPr>
          <w:t>7</w:t>
        </w:r>
        <w:r w:rsidR="00817D7C">
          <w:rPr>
            <w:noProof/>
            <w:webHidden/>
          </w:rPr>
          <w:fldChar w:fldCharType="end"/>
        </w:r>
      </w:hyperlink>
    </w:p>
    <w:p w:rsidR="009017A0" w:rsidRDefault="00817D7C" w:rsidP="00207CCF">
      <w:pPr>
        <w:pStyle w:val="GesAbsatz"/>
      </w:pPr>
      <w:r>
        <w:fldChar w:fldCharType="end"/>
      </w:r>
    </w:p>
    <w:p w:rsidR="009017A0" w:rsidRDefault="009017A0">
      <w:pPr>
        <w:pStyle w:val="berschrift2"/>
      </w:pPr>
      <w:bookmarkStart w:id="5" w:name="_Toc399228616"/>
      <w:bookmarkStart w:id="6" w:name="_Toc448031521"/>
      <w:bookmarkStart w:id="7" w:name="_Toc453727238"/>
      <w:bookmarkStart w:id="8" w:name="_Toc155596688"/>
      <w:r>
        <w:t>Erster Teil</w:t>
      </w:r>
      <w:r w:rsidRPr="00207CCF">
        <w:br/>
      </w:r>
      <w:r>
        <w:t>Allgemeine Vorschriften</w:t>
      </w:r>
      <w:bookmarkEnd w:id="5"/>
      <w:bookmarkEnd w:id="6"/>
      <w:bookmarkEnd w:id="7"/>
      <w:bookmarkEnd w:id="8"/>
    </w:p>
    <w:p w:rsidR="009017A0" w:rsidRDefault="009017A0">
      <w:pPr>
        <w:pStyle w:val="berschrift3"/>
      </w:pPr>
      <w:bookmarkStart w:id="9" w:name="_Toc399228617"/>
      <w:bookmarkStart w:id="10" w:name="_Toc448031522"/>
      <w:bookmarkStart w:id="11" w:name="_Toc453727239"/>
      <w:bookmarkStart w:id="12" w:name="_Toc155596689"/>
      <w:r>
        <w:t>§ 1</w:t>
      </w:r>
      <w:r w:rsidRPr="00207CCF">
        <w:br/>
      </w:r>
      <w:r>
        <w:t>Geltungsbereich</w:t>
      </w:r>
      <w:bookmarkEnd w:id="9"/>
      <w:bookmarkEnd w:id="10"/>
      <w:bookmarkEnd w:id="11"/>
      <w:bookmarkEnd w:id="12"/>
    </w:p>
    <w:p w:rsidR="009017A0" w:rsidRDefault="009017A0">
      <w:pPr>
        <w:pStyle w:val="GesAbsatz"/>
      </w:pPr>
      <w:r>
        <w:t>(1) Dieses Gesetz gilt für die Errichtung und für den Betrieb von Anlagen sowie für das Verhalten von Pers</w:t>
      </w:r>
      <w:r>
        <w:t>o</w:t>
      </w:r>
      <w:r>
        <w:t>nen, soweit dadurch schädliche Umwelteinwirkungen verursacht werden können.</w:t>
      </w:r>
    </w:p>
    <w:p w:rsidR="00817D7C" w:rsidRPr="00817D7C" w:rsidRDefault="00817D7C">
      <w:pPr>
        <w:pStyle w:val="GesAbsatz"/>
      </w:pPr>
      <w:r w:rsidRPr="00817D7C">
        <w:t>(2) In seinem Dritten Teil gilt das Gesetz auch für die Regelungen zur Durchführung des Bundes-Immissions</w:t>
      </w:r>
      <w:r>
        <w:softHyphen/>
      </w:r>
      <w:r w:rsidRPr="00817D7C">
        <w:t>schutzgesetzes und der zu seiner Durchführung erlassenen Rechtsverordnungen</w:t>
      </w:r>
      <w:r>
        <w:t>.</w:t>
      </w:r>
    </w:p>
    <w:p w:rsidR="009017A0" w:rsidRDefault="009017A0">
      <w:pPr>
        <w:pStyle w:val="GesAbsatz"/>
      </w:pPr>
      <w:r>
        <w:t>(</w:t>
      </w:r>
      <w:r w:rsidR="00817D7C">
        <w:t>3</w:t>
      </w:r>
      <w:r>
        <w:t xml:space="preserve">) Andere Vorschriften, die dem Schutz vor schädlichen Umwelteinwirkungen oder der Vorsorge gegen derartige Einwirkungen dienen, sowie die der allgemeinen Gefahrenabwehr dienenden Vorschriften des </w:t>
      </w:r>
      <w:r>
        <w:lastRenderedPageBreak/>
        <w:t>Ordnungsbehördengesetzes (OBG) und des Polizeigesetzes des Landes Nordrhein-Westfalen (PolG N</w:t>
      </w:r>
      <w:r w:rsidR="00365651">
        <w:t>R</w:t>
      </w:r>
      <w:r>
        <w:t>W) werden durch dieses Gesetz nicht berührt.</w:t>
      </w:r>
    </w:p>
    <w:p w:rsidR="009017A0" w:rsidRDefault="009017A0">
      <w:pPr>
        <w:pStyle w:val="berschrift3"/>
      </w:pPr>
      <w:bookmarkStart w:id="13" w:name="_Toc399228618"/>
      <w:bookmarkStart w:id="14" w:name="_Toc448031523"/>
      <w:bookmarkStart w:id="15" w:name="_Toc453727240"/>
      <w:bookmarkStart w:id="16" w:name="_Toc155596690"/>
      <w:r>
        <w:t>§ 2</w:t>
      </w:r>
      <w:r w:rsidRPr="00207CCF">
        <w:br/>
      </w:r>
      <w:r>
        <w:t>Begriffsbestimmungen</w:t>
      </w:r>
      <w:bookmarkEnd w:id="13"/>
      <w:bookmarkEnd w:id="14"/>
      <w:bookmarkEnd w:id="15"/>
      <w:bookmarkEnd w:id="16"/>
    </w:p>
    <w:p w:rsidR="009017A0" w:rsidRDefault="009017A0">
      <w:pPr>
        <w:pStyle w:val="GesAbsatz"/>
      </w:pPr>
      <w:r>
        <w:t>Die Begriffe der schädlichen Umwelteinwirkungen, der Immissionen, der Emissionen, der Luftverunreinigu</w:t>
      </w:r>
      <w:r>
        <w:t>n</w:t>
      </w:r>
      <w:r>
        <w:t>gen der Anlagen und des Standes der Technik werden in diesem Gesetz im Sinne des § 3 Abs. 1 bis 6 des Bundes-lmmissionsschutzgesetzes verwandt. Soweit Kraftfahrzeuge und ihre Anhänger, Schienen-, Luft- und Wasserfahrzeuge nicht zum Personen- oder Güterverkehr auf öffentlichen Verkehrswegen oder im Luf</w:t>
      </w:r>
      <w:r>
        <w:t>t</w:t>
      </w:r>
      <w:r>
        <w:t>raum eingesetzt werden, sind sie Anlagen im Sinne dieses Gesetzes.</w:t>
      </w:r>
    </w:p>
    <w:p w:rsidR="009017A0" w:rsidRDefault="009017A0">
      <w:pPr>
        <w:pStyle w:val="berschrift3"/>
      </w:pPr>
      <w:bookmarkStart w:id="17" w:name="_Toc399228619"/>
      <w:bookmarkStart w:id="18" w:name="_Toc448031524"/>
      <w:bookmarkStart w:id="19" w:name="_Toc453727241"/>
      <w:bookmarkStart w:id="20" w:name="_Toc155596691"/>
      <w:r>
        <w:t>§ 3</w:t>
      </w:r>
      <w:r>
        <w:br/>
        <w:t>Grundregel</w:t>
      </w:r>
      <w:bookmarkEnd w:id="17"/>
      <w:bookmarkEnd w:id="18"/>
      <w:bookmarkEnd w:id="19"/>
      <w:bookmarkEnd w:id="20"/>
    </w:p>
    <w:p w:rsidR="009017A0" w:rsidRDefault="009017A0">
      <w:pPr>
        <w:pStyle w:val="GesAbsatz"/>
      </w:pPr>
      <w:r>
        <w:t>(1) Jeder hat sich so zu verhalten, daß schädliche Umwelteinwirkungen vermieden werden, soweit das nach den Umständen des Einzelfalles möglich und zumutbar ist.</w:t>
      </w:r>
    </w:p>
    <w:p w:rsidR="009017A0" w:rsidRDefault="009017A0">
      <w:pPr>
        <w:pStyle w:val="GesAbsatz"/>
      </w:pPr>
      <w:r>
        <w:t>(2) Wer einen anderen zu einer Verrichtung bestellt, hat durch geeignete Maßnahmen für die Einhaltung der Pflichten des Absatzes 1 zu sorgen.</w:t>
      </w:r>
    </w:p>
    <w:p w:rsidR="009017A0" w:rsidRDefault="009017A0">
      <w:pPr>
        <w:pStyle w:val="GesAbsatz"/>
      </w:pPr>
      <w:r>
        <w:t>(3) Bei der Errichtung von Anlagen ist Vorsorge gegen schädliche Umwelteinwirkungen zu treffen. Der Stand der Technik ist einzuhalten, soweit dies im Einzelfall nicht einen unverhältnismäßigen Aufwand erfordert. Soweit zur Vorsorge gegen schädliche Umwelteinwirkungen Rechtsverordnungen nach § 23 des Bundes-lmmissionsschutzgesetzes erlassen sind, bestimmen sich die Anforderungen nach diesen Regelungen.</w:t>
      </w:r>
    </w:p>
    <w:p w:rsidR="00930388" w:rsidRPr="00930388" w:rsidRDefault="00930388" w:rsidP="00207CCF">
      <w:pPr>
        <w:pStyle w:val="GesAbsatz"/>
      </w:pPr>
      <w:r w:rsidRPr="00930388">
        <w:t>(4) Von Kindern ausgehende Geräusche sind notwendige Ausdrucksform kindlicher Entfaltung, die in der Regel als sozialadäquat zumutbar sind. Bei der Beurteilung der Geräuscheinwirkungen dürfen Immission</w:t>
      </w:r>
      <w:r w:rsidRPr="00930388">
        <w:t>s</w:t>
      </w:r>
      <w:r w:rsidRPr="00930388">
        <w:t>grenz- und -richtw</w:t>
      </w:r>
      <w:r>
        <w:t>erte nicht herangezogen werden.</w:t>
      </w:r>
    </w:p>
    <w:p w:rsidR="009017A0" w:rsidRDefault="009017A0">
      <w:pPr>
        <w:pStyle w:val="berschrift3"/>
      </w:pPr>
      <w:bookmarkStart w:id="21" w:name="_Toc399228620"/>
      <w:bookmarkStart w:id="22" w:name="_Toc448031525"/>
      <w:bookmarkStart w:id="23" w:name="_Toc453727242"/>
      <w:bookmarkStart w:id="24" w:name="_Toc155596692"/>
      <w:r>
        <w:t>§ 4</w:t>
      </w:r>
      <w:r>
        <w:br/>
        <w:t>Untersagung</w:t>
      </w:r>
      <w:bookmarkEnd w:id="21"/>
      <w:bookmarkEnd w:id="22"/>
      <w:bookmarkEnd w:id="23"/>
      <w:bookmarkEnd w:id="24"/>
    </w:p>
    <w:p w:rsidR="009017A0" w:rsidRDefault="009017A0">
      <w:pPr>
        <w:pStyle w:val="GesAbsatz"/>
      </w:pPr>
      <w:r>
        <w:t>Die Landesregierung wird ermächtigt, durch Rechtsverordnung nach Anhörung des zuständigen Landtag</w:t>
      </w:r>
      <w:r>
        <w:t>s</w:t>
      </w:r>
      <w:r>
        <w:t>ausschusses bestimmte Tätigkeiten oder den Betrieb bestimmter nicht genehmigungsbedürftiger Anlagen ganz oder teilweise zu untersagen, wenn sie wegen ihrer Verbreitung in besonderem Maße schädliche U</w:t>
      </w:r>
      <w:r>
        <w:t>m</w:t>
      </w:r>
      <w:r>
        <w:t>welteinwirkungen hervorrufen können und der Schutzzweck durch eine Rechtsverordnung auf Grund des § 23 des Bundes-lmmissionsschutzgesetzes nicht erreicht werden kann.</w:t>
      </w:r>
    </w:p>
    <w:p w:rsidR="009017A0" w:rsidRDefault="009017A0">
      <w:pPr>
        <w:pStyle w:val="berschrift3"/>
      </w:pPr>
      <w:bookmarkStart w:id="25" w:name="_Toc399228621"/>
      <w:bookmarkStart w:id="26" w:name="_Toc448031526"/>
      <w:bookmarkStart w:id="27" w:name="_Toc453727243"/>
      <w:bookmarkStart w:id="28" w:name="_Toc155596693"/>
      <w:r>
        <w:t>§ 5</w:t>
      </w:r>
      <w:r w:rsidRPr="00207CCF">
        <w:br/>
      </w:r>
      <w:r>
        <w:t>Ortsrechtliche Vorschriften</w:t>
      </w:r>
      <w:bookmarkEnd w:id="25"/>
      <w:bookmarkEnd w:id="26"/>
      <w:bookmarkEnd w:id="27"/>
      <w:bookmarkEnd w:id="28"/>
      <w:r>
        <w:t xml:space="preserve"> </w:t>
      </w:r>
    </w:p>
    <w:p w:rsidR="009017A0" w:rsidRDefault="009017A0">
      <w:pPr>
        <w:pStyle w:val="GesAbsatz"/>
      </w:pPr>
      <w:r>
        <w:t>(1) Die Gemeinden können unter Beachtung der Ziele und Erfordernisse von Raumordnung und Landespl</w:t>
      </w:r>
      <w:r>
        <w:t>a</w:t>
      </w:r>
      <w:r>
        <w:t>nung durch ordnungsbehördliche Verordnung vorschreiben, daß im Gemeindegebiet oder in Teilen des G</w:t>
      </w:r>
      <w:r>
        <w:t>e</w:t>
      </w:r>
      <w:r>
        <w:t>meindegebietes im Hinblick auf die besondere Schutzbedürftigkeit des Gebietes</w:t>
      </w:r>
    </w:p>
    <w:p w:rsidR="009017A0" w:rsidRDefault="009017A0">
      <w:pPr>
        <w:pStyle w:val="GesAbsatz"/>
        <w:ind w:left="426" w:hanging="426"/>
      </w:pPr>
      <w:r>
        <w:t>a)</w:t>
      </w:r>
      <w:r>
        <w:tab/>
        <w:t>bestimmte Anlagen nicht oder nur beschränkt betrieben,</w:t>
      </w:r>
    </w:p>
    <w:p w:rsidR="009017A0" w:rsidRDefault="009017A0">
      <w:pPr>
        <w:pStyle w:val="GesAbsatz"/>
        <w:ind w:left="426" w:hanging="426"/>
      </w:pPr>
      <w:r>
        <w:t>b)</w:t>
      </w:r>
      <w:r>
        <w:tab/>
        <w:t>bestimmte Brennstoffe allgemein oder zu bestimmten Zwecken nicht verbrannt oder</w:t>
      </w:r>
    </w:p>
    <w:p w:rsidR="009017A0" w:rsidRDefault="009017A0">
      <w:pPr>
        <w:pStyle w:val="GesAbsatz"/>
        <w:ind w:left="426" w:hanging="426"/>
      </w:pPr>
      <w:r>
        <w:t>c)</w:t>
      </w:r>
      <w:r>
        <w:tab/>
        <w:t xml:space="preserve">bestimmte Tätigkeiten nicht oder nur beschränkt ausgeübt </w:t>
      </w:r>
    </w:p>
    <w:p w:rsidR="009017A0" w:rsidRDefault="009017A0">
      <w:pPr>
        <w:pStyle w:val="GesAbsatz"/>
      </w:pPr>
      <w:r>
        <w:t>werden dürfen, soweit und solange das zur Vermeidung schädlicher Umwelteinwirkungen geboten ist.</w:t>
      </w:r>
    </w:p>
    <w:p w:rsidR="009017A0" w:rsidRDefault="009017A0">
      <w:pPr>
        <w:pStyle w:val="GesAbsatz"/>
      </w:pPr>
      <w:r>
        <w:t>(2) Vor dem Erlaß von ordnungsbehördlichen Verordnungen im Sinne des Absatzes 1 ist den Behörden und den Stellen, die Träger öffentlicher Belange sind, Gelegenheit zur Stellungnahme zu geben.</w:t>
      </w:r>
    </w:p>
    <w:p w:rsidR="009017A0" w:rsidRDefault="009017A0">
      <w:pPr>
        <w:pStyle w:val="GesAbsatz"/>
      </w:pPr>
      <w:r>
        <w:t>(3) Die Entwürfe von ordnungsbehördlichen Verordnungen im Sinne des Absatzes 1 sind öffentlich auszul</w:t>
      </w:r>
      <w:r>
        <w:t>e</w:t>
      </w:r>
      <w:r>
        <w:t>gen. § 3 Abs. 2 des Baugesetzbuches (BauGB) ist entsprechend anzuwenden.</w:t>
      </w:r>
    </w:p>
    <w:p w:rsidR="009017A0" w:rsidRDefault="009017A0">
      <w:pPr>
        <w:pStyle w:val="GesAbsatz"/>
      </w:pPr>
      <w:r>
        <w:t>(4) Ordnungsbehördliche Verordnungen im Sinne des Absatzes 1 bedürfen der Zustimmung der Bezirksr</w:t>
      </w:r>
      <w:r>
        <w:t>e</w:t>
      </w:r>
      <w:r>
        <w:t>gierung.</w:t>
      </w:r>
    </w:p>
    <w:p w:rsidR="009017A0" w:rsidRDefault="009017A0">
      <w:pPr>
        <w:pStyle w:val="berschrift3"/>
      </w:pPr>
      <w:bookmarkStart w:id="29" w:name="_Toc399228622"/>
      <w:bookmarkStart w:id="30" w:name="_Toc448031527"/>
      <w:bookmarkStart w:id="31" w:name="_Toc453727244"/>
      <w:bookmarkStart w:id="32" w:name="_Toc155596694"/>
      <w:r>
        <w:t>§ 6</w:t>
      </w:r>
      <w:r>
        <w:br/>
        <w:t>Ermittlung von schädlichen Umwelteinwirkungen</w:t>
      </w:r>
      <w:bookmarkEnd w:id="29"/>
      <w:bookmarkEnd w:id="30"/>
      <w:bookmarkEnd w:id="31"/>
      <w:bookmarkEnd w:id="32"/>
    </w:p>
    <w:p w:rsidR="009017A0" w:rsidRDefault="009017A0">
      <w:pPr>
        <w:pStyle w:val="GesAbsatz"/>
      </w:pPr>
      <w:r>
        <w:t>Die Kreise und kreisfreien Städte sind verpflichtet, schädliche Umwelteinwirkungen im Hinblick auf Vorh</w:t>
      </w:r>
      <w:r>
        <w:t>a</w:t>
      </w:r>
      <w:r>
        <w:t xml:space="preserve">ben, die für den Immissionsschutz bedeutsam sind, zu ermitteln oder ermitteln zu lassen; die Verpflichtung besteht nicht, soweit entsprechende Ermittlungen in einem behördlichen Verfahren getroffen oder vor der </w:t>
      </w:r>
      <w:r>
        <w:lastRenderedPageBreak/>
        <w:t xml:space="preserve">Einleitung von Maßnahmen zur Verwirklichung des Vorhabens zu erwarten sind. Das </w:t>
      </w:r>
      <w:ins w:id="33" w:author="rueter" w:date="2016-10-10T11:00:00Z">
        <w:r w:rsidR="0065676F" w:rsidRPr="0065676F">
          <w:t>für Umweltschutz z</w:t>
        </w:r>
        <w:r w:rsidR="0065676F" w:rsidRPr="0065676F">
          <w:t>u</w:t>
        </w:r>
        <w:r w:rsidR="0065676F" w:rsidRPr="0065676F">
          <w:t>ständige Ministerium</w:t>
        </w:r>
      </w:ins>
      <w:del w:id="34" w:author="rueter" w:date="2016-10-10T11:00:00Z">
        <w:r w:rsidDel="0065676F">
          <w:delText>Ministerium für Umwelt und Naturschutz, Landwirtschaft und Verbraucherschutz</w:delText>
        </w:r>
      </w:del>
      <w:r>
        <w:t xml:space="preserve"> kann Weisungen in bezug auf Ort, Zeit und Objekte der Ermittlungen, das Ermittlungsverfahren sowie die Auswe</w:t>
      </w:r>
      <w:r>
        <w:t>r</w:t>
      </w:r>
      <w:r>
        <w:t>tung und Weiterleitung der Ermittlungsergebnisse erteilen.</w:t>
      </w:r>
    </w:p>
    <w:p w:rsidR="009017A0" w:rsidRDefault="009017A0">
      <w:pPr>
        <w:pStyle w:val="berschrift2"/>
      </w:pPr>
      <w:bookmarkStart w:id="35" w:name="_Toc399228623"/>
      <w:bookmarkStart w:id="36" w:name="_Toc448031528"/>
      <w:bookmarkStart w:id="37" w:name="_Toc453727245"/>
      <w:bookmarkStart w:id="38" w:name="_Toc155596695"/>
      <w:r>
        <w:t xml:space="preserve">Zweiter Teil </w:t>
      </w:r>
      <w:r>
        <w:br/>
        <w:t>Vorschriften für besondere Immissionsarten</w:t>
      </w:r>
      <w:bookmarkEnd w:id="35"/>
      <w:bookmarkEnd w:id="36"/>
      <w:bookmarkEnd w:id="37"/>
      <w:r>
        <w:t xml:space="preserve"> und Anlagensicherheit</w:t>
      </w:r>
      <w:bookmarkEnd w:id="38"/>
    </w:p>
    <w:p w:rsidR="009017A0" w:rsidRDefault="009017A0">
      <w:pPr>
        <w:pStyle w:val="berschrift2"/>
      </w:pPr>
      <w:bookmarkStart w:id="39" w:name="_Toc399228624"/>
      <w:bookmarkStart w:id="40" w:name="_Toc448031529"/>
      <w:bookmarkStart w:id="41" w:name="_Toc453727246"/>
      <w:bookmarkStart w:id="42" w:name="_Toc155596696"/>
      <w:r>
        <w:t>Erster Abschnitt</w:t>
      </w:r>
      <w:r>
        <w:br/>
        <w:t>Luftreinhaltung</w:t>
      </w:r>
      <w:bookmarkEnd w:id="39"/>
      <w:bookmarkEnd w:id="40"/>
      <w:bookmarkEnd w:id="41"/>
      <w:bookmarkEnd w:id="42"/>
    </w:p>
    <w:p w:rsidR="009017A0" w:rsidRDefault="009017A0">
      <w:pPr>
        <w:pStyle w:val="berschrift3"/>
      </w:pPr>
      <w:bookmarkStart w:id="43" w:name="_Toc399228625"/>
      <w:bookmarkStart w:id="44" w:name="_Toc448031530"/>
      <w:bookmarkStart w:id="45" w:name="_Toc453727247"/>
      <w:bookmarkStart w:id="46" w:name="_Toc155596697"/>
      <w:r>
        <w:t>§ 7</w:t>
      </w:r>
      <w:r>
        <w:br/>
        <w:t>Verbrennen im Freien</w:t>
      </w:r>
      <w:bookmarkEnd w:id="43"/>
      <w:bookmarkEnd w:id="44"/>
      <w:bookmarkEnd w:id="45"/>
      <w:bookmarkEnd w:id="46"/>
    </w:p>
    <w:p w:rsidR="009017A0" w:rsidRDefault="009017A0">
      <w:pPr>
        <w:pStyle w:val="GesAbsatz"/>
      </w:pPr>
      <w:r>
        <w:rPr>
          <w:rFonts w:cs="Arial"/>
        </w:rPr>
        <w:t>(1) Das Verbrennen sowie das Abbrennen von Gegenständen zum Zwecke der Rückgewinnung einzelner Bestandteile oder zu anderen Zwecken (z.B. Brauchtumsfeuer) im Freien ist untersagt, soweit die Nachba</w:t>
      </w:r>
      <w:r>
        <w:rPr>
          <w:rFonts w:cs="Arial"/>
        </w:rPr>
        <w:t>r</w:t>
      </w:r>
      <w:r>
        <w:rPr>
          <w:rFonts w:cs="Arial"/>
        </w:rPr>
        <w:t>schaft oder die Allgemeinheit hierdurch gefährdet oder erheblich belästigt werden können. Die Gemeinden können durch ordnungsbehördliche Verordnung die näheren Einzelheiten bestimmen, soweit sie für die Überwachung der Einhaltung zuständig sind. Zu diesen Einzelheiten gehört insbesondere die Regelung einer Anzeigepflicht vor der Durchführung. Satz 1 bis 3 gelten nicht, soweit das Verbrennen von Abfällen im Kreislaufwirtschafts- und Abfallgesetz oder den aufgrund des Kreislaufwirtschafts- und Abfallgesetzes erla</w:t>
      </w:r>
      <w:r>
        <w:rPr>
          <w:rFonts w:cs="Arial"/>
        </w:rPr>
        <w:t>s</w:t>
      </w:r>
      <w:r>
        <w:rPr>
          <w:rFonts w:cs="Arial"/>
        </w:rPr>
        <w:t>senen Rechtsverordnungen geregelt ist</w:t>
      </w:r>
      <w:r>
        <w:t>.</w:t>
      </w:r>
    </w:p>
    <w:p w:rsidR="009017A0" w:rsidRDefault="009017A0">
      <w:pPr>
        <w:pStyle w:val="GesAbsatz"/>
      </w:pPr>
      <w:r>
        <w:t>(2) Die zuständige Behörde kann auf Antrag Ausnahmen von dem Verbot des Absatzes 1 zulassen, wenn lediglich kurzfristig mit Luftverunreinigungen zu rechnen ist.</w:t>
      </w:r>
    </w:p>
    <w:p w:rsidR="009017A0" w:rsidRPr="00207CCF" w:rsidRDefault="009017A0">
      <w:pPr>
        <w:pStyle w:val="berschrift3"/>
      </w:pPr>
      <w:bookmarkStart w:id="47" w:name="_Toc399228626"/>
      <w:bookmarkStart w:id="48" w:name="_Toc448031531"/>
      <w:bookmarkStart w:id="49" w:name="_Toc453727248"/>
      <w:bookmarkStart w:id="50" w:name="_Toc155596698"/>
      <w:r>
        <w:t>§ 8</w:t>
      </w:r>
      <w:bookmarkEnd w:id="47"/>
      <w:bookmarkEnd w:id="48"/>
      <w:bookmarkEnd w:id="49"/>
      <w:r>
        <w:br/>
      </w:r>
      <w:r w:rsidRPr="00207CCF">
        <w:t>(</w:t>
      </w:r>
      <w:r>
        <w:t>aufgehoben</w:t>
      </w:r>
      <w:r w:rsidRPr="00207CCF">
        <w:t>)</w:t>
      </w:r>
      <w:bookmarkEnd w:id="50"/>
    </w:p>
    <w:p w:rsidR="009017A0" w:rsidRDefault="009017A0">
      <w:pPr>
        <w:pStyle w:val="berschrift2"/>
      </w:pPr>
      <w:bookmarkStart w:id="51" w:name="_Toc399228627"/>
      <w:bookmarkStart w:id="52" w:name="_Toc448031532"/>
      <w:bookmarkStart w:id="53" w:name="_Toc453727249"/>
      <w:bookmarkStart w:id="54" w:name="_Toc155596699"/>
      <w:r>
        <w:t>Zweiter Abschnitt</w:t>
      </w:r>
      <w:r>
        <w:br/>
        <w:t>Lärmbekämpfung</w:t>
      </w:r>
      <w:bookmarkEnd w:id="51"/>
      <w:bookmarkEnd w:id="52"/>
      <w:bookmarkEnd w:id="53"/>
      <w:bookmarkEnd w:id="54"/>
    </w:p>
    <w:p w:rsidR="009017A0" w:rsidRDefault="009017A0">
      <w:pPr>
        <w:pStyle w:val="berschrift3"/>
      </w:pPr>
      <w:bookmarkStart w:id="55" w:name="_Toc399228628"/>
      <w:bookmarkStart w:id="56" w:name="_Toc448031533"/>
      <w:bookmarkStart w:id="57" w:name="_Toc453727250"/>
      <w:bookmarkStart w:id="58" w:name="_Toc155596700"/>
      <w:r>
        <w:t>§ 9</w:t>
      </w:r>
      <w:r>
        <w:br/>
        <w:t>Schutz der Nachtruhe</w:t>
      </w:r>
      <w:bookmarkEnd w:id="55"/>
      <w:bookmarkEnd w:id="56"/>
      <w:bookmarkEnd w:id="57"/>
      <w:bookmarkEnd w:id="58"/>
    </w:p>
    <w:p w:rsidR="009017A0" w:rsidRDefault="009017A0">
      <w:pPr>
        <w:pStyle w:val="GesAbsatz"/>
      </w:pPr>
      <w:r>
        <w:t>(1) Von 22 bis 6 Uhr sind Betätigungen verboten, welche die Nachtruhe zu stören geeignet sind.</w:t>
      </w:r>
    </w:p>
    <w:p w:rsidR="009017A0" w:rsidRDefault="009017A0">
      <w:pPr>
        <w:pStyle w:val="GesAbsatz"/>
      </w:pPr>
      <w:r>
        <w:t>(2) Das Verbot des Absatzes 1 gilt nicht für</w:t>
      </w:r>
    </w:p>
    <w:p w:rsidR="009017A0" w:rsidRDefault="009017A0">
      <w:pPr>
        <w:pStyle w:val="GesAbsatz"/>
        <w:ind w:left="426" w:hanging="426"/>
      </w:pPr>
      <w:r>
        <w:t>1.</w:t>
      </w:r>
      <w:r>
        <w:tab/>
        <w:t xml:space="preserve">Ernte- und Bestellungsarbeiten zwischen </w:t>
      </w:r>
      <w:r w:rsidR="00520CDC">
        <w:t xml:space="preserve">5 </w:t>
      </w:r>
      <w:r>
        <w:t xml:space="preserve">und </w:t>
      </w:r>
      <w:r w:rsidR="00520CDC">
        <w:t xml:space="preserve">6 </w:t>
      </w:r>
      <w:r>
        <w:t>Uhr sowie zwischen 22 und 23 Uhr,</w:t>
      </w:r>
    </w:p>
    <w:p w:rsidR="00520CDC" w:rsidRPr="00520CDC" w:rsidRDefault="00520CDC">
      <w:pPr>
        <w:pStyle w:val="GesAbsatz"/>
        <w:ind w:left="426" w:hanging="426"/>
      </w:pPr>
      <w:r>
        <w:t>2.</w:t>
      </w:r>
      <w:r>
        <w:tab/>
      </w:r>
      <w:r w:rsidRPr="00520CDC">
        <w:t>die Außengastronomie zwischen 22 und 24 Uhr. Die Gemeinde soll den Beginn der Nachtruhe auße</w:t>
      </w:r>
      <w:r w:rsidRPr="00520CDC">
        <w:t>r</w:t>
      </w:r>
      <w:r w:rsidRPr="00520CDC">
        <w:t>halb von Kerngebieten, Gewerbegebieten, Sondergebieten für Freizeitparks, des Außenbereichs sowie von Gebieten nach § 34 Abs. 2 Baugesetzbuch mit entsprechender Eigenart der näheren Umgebung bis auf 22 Uhr vorverlegen, wenn dies zum Schutz der Nachbarschaft geboten ist. Dies kann auch im Wege der ordnungsbehördlichen Verordnung erfolgen</w:t>
      </w:r>
      <w:r>
        <w:t>.</w:t>
      </w:r>
    </w:p>
    <w:p w:rsidR="009017A0" w:rsidRDefault="00520CDC">
      <w:pPr>
        <w:pStyle w:val="GesAbsatz"/>
        <w:ind w:left="426" w:hanging="426"/>
      </w:pPr>
      <w:r>
        <w:t>3</w:t>
      </w:r>
      <w:r w:rsidR="009017A0">
        <w:t>.</w:t>
      </w:r>
      <w:r w:rsidR="009017A0">
        <w:tab/>
        <w:t>den Betrieb von Anlagen, die aufgrund einer Genehmigung nach dem Bundes-</w:t>
      </w:r>
      <w:r w:rsidR="00B33F9D">
        <w:t>I</w:t>
      </w:r>
      <w:r w:rsidR="009017A0">
        <w:t xml:space="preserve">mmissionsschutzgesetz, einer Planfeststellung nach dem Kreislaufwirtschafts- und Abfallgesetz oder dem Bundesberggesetz (BBergG) oder aufgrund eines zugelassenen Betriebsplanes nach dem Bundesberggesetz betrieben werden, </w:t>
      </w:r>
    </w:p>
    <w:p w:rsidR="00520CDC" w:rsidRDefault="00520CDC">
      <w:pPr>
        <w:pStyle w:val="GesAbsatz"/>
        <w:ind w:left="426" w:hanging="426"/>
      </w:pPr>
      <w:r>
        <w:t>4</w:t>
      </w:r>
      <w:r w:rsidR="009017A0">
        <w:t>.</w:t>
      </w:r>
      <w:r w:rsidR="009017A0">
        <w:tab/>
        <w:t>Maßnahmen zur Verhütung oder Beseitigung eines Notstandes</w:t>
      </w:r>
      <w:r>
        <w:t>, und</w:t>
      </w:r>
    </w:p>
    <w:p w:rsidR="009017A0" w:rsidRDefault="009017A0">
      <w:pPr>
        <w:pStyle w:val="GesAbsatz"/>
      </w:pPr>
      <w:r>
        <w:t>Darüber hinaus kann die zuständige Behörde auf Antrag Ausnahmen von dem Verbot des Absatzes 1 zula</w:t>
      </w:r>
      <w:r>
        <w:t>s</w:t>
      </w:r>
      <w:r>
        <w:t>sen, wenn die Ausübung der Tätigkeit während der Nachtzeit im öffentlichen Interesse oder im überwiege</w:t>
      </w:r>
      <w:r>
        <w:t>n</w:t>
      </w:r>
      <w:r>
        <w:t>den Interesse eines Beteiligten geboten ist; die Ausnahme kann unter Bedingungen erteilt und mit Auflagen verbunden werden.</w:t>
      </w:r>
    </w:p>
    <w:p w:rsidR="009017A0" w:rsidRDefault="009017A0">
      <w:pPr>
        <w:pStyle w:val="GesAbsatz"/>
      </w:pPr>
      <w:r>
        <w:t>(3) Bei Vorliegen eines öffentlichen Bedürfnisses oder besonderer örtlicher Verhältnisse können die G</w:t>
      </w:r>
      <w:r>
        <w:t>e</w:t>
      </w:r>
      <w:r>
        <w:t>meinden für Messen, Märkte, Volksfeste, Volksbelustigungen, ähnliche Veranstaltungen und für Zwecke der Außengastronomie sowie für die Nacht vom 31. Dezember zum 1. Januar durch ordnungsbehördliche Ve</w:t>
      </w:r>
      <w:r>
        <w:t>r</w:t>
      </w:r>
      <w:r>
        <w:t>ordnung allgemeine Ausnahmen von dem Verbot des Absatzes 1 zulassen. Ein öffentliches Bedürfnis liegt in der Regel vor, wenn eine Veranstaltung auf historischen, kulturellen oder sonst sozialgewichtigen Umstä</w:t>
      </w:r>
      <w:r>
        <w:t>n</w:t>
      </w:r>
      <w:r>
        <w:t>den beruht und deshalb das Interesse der Allgemeinheit an der Durchführung der Veranstaltung gegenüber dem Schutzbedürfnis der Nachbarschaft überwiegt.</w:t>
      </w:r>
    </w:p>
    <w:p w:rsidR="009017A0" w:rsidRPr="00207CCF" w:rsidRDefault="009017A0">
      <w:pPr>
        <w:pStyle w:val="berschrift3"/>
      </w:pPr>
      <w:bookmarkStart w:id="59" w:name="_Toc399228629"/>
      <w:bookmarkStart w:id="60" w:name="_Toc448031534"/>
      <w:bookmarkStart w:id="61" w:name="_Toc453727251"/>
      <w:bookmarkStart w:id="62" w:name="_Toc155596701"/>
      <w:r w:rsidRPr="00207CCF">
        <w:lastRenderedPageBreak/>
        <w:t>§ 10</w:t>
      </w:r>
      <w:r w:rsidRPr="00207CCF">
        <w:br/>
      </w:r>
      <w:r>
        <w:t>Benutzung von Tongeräten</w:t>
      </w:r>
      <w:bookmarkEnd w:id="59"/>
      <w:bookmarkEnd w:id="60"/>
      <w:bookmarkEnd w:id="61"/>
      <w:bookmarkEnd w:id="62"/>
    </w:p>
    <w:p w:rsidR="009017A0" w:rsidRDefault="009017A0">
      <w:pPr>
        <w:pStyle w:val="GesAbsatz"/>
      </w:pPr>
      <w:r>
        <w:t>(1) Geräte, die der Schallerzeugung oder Schallwiedergabe dienen (Musikinstrumente, Tonwiedergabeger</w:t>
      </w:r>
      <w:r>
        <w:t>ä</w:t>
      </w:r>
      <w:r>
        <w:t>te und ähnliche Geräte), dürfen nur in solcher Lautstärke benutzt werden, daß unbeteiligte Personen nicht erheblich belästigt werden.</w:t>
      </w:r>
    </w:p>
    <w:p w:rsidR="009017A0" w:rsidRDefault="009017A0">
      <w:pPr>
        <w:pStyle w:val="GesAbsatz"/>
      </w:pPr>
      <w:r>
        <w:t>(2) Auf öffentlichen Verkehrsflächen sowie in und auf solchen Anlagen, Verkehrsräumen und Verkehrsmi</w:t>
      </w:r>
      <w:r>
        <w:t>t</w:t>
      </w:r>
      <w:r>
        <w:t>teln, die der allgemeinen Benutzung dienen, ferner in öffentlichen Badeanstalten ist der Gebrauch dieser Geräte verboten, wenn andere hierdurch belästigt werden können.</w:t>
      </w:r>
    </w:p>
    <w:p w:rsidR="009017A0" w:rsidRDefault="009017A0">
      <w:pPr>
        <w:pStyle w:val="GesAbsatz"/>
      </w:pPr>
      <w:r>
        <w:t>(3) Die Benutzung von Geräten zur Schallerzeugung oder Schallwiedergabe für Zwecke der Wahlwerbung zu Europa-, Bundestags-, Landtags- oder Kommunalwahlen in den letzten vier Wochen vor der Wahl, außer am Wahltag selbst, durch an der Wahl teilnehmende Parteien, Wählergruppen oder sonstige politische Ve</w:t>
      </w:r>
      <w:r>
        <w:t>r</w:t>
      </w:r>
      <w:r>
        <w:t>einigungen ist zulässig. Die Gemeinden können durch ordnungsbehördliche Verordnung das Nähere regeln.</w:t>
      </w:r>
    </w:p>
    <w:p w:rsidR="009017A0" w:rsidRDefault="009017A0">
      <w:pPr>
        <w:pStyle w:val="GesAbsatz"/>
      </w:pPr>
      <w:r>
        <w:t>(4) Die örtliche Ordnungsbehörde kann bei einem Öffentlichen oder überwiegenden privaten Interesse auf Antrag von den Bestimmungen der Absätze 1 und 2 im Einzelfall Ausnahmen zulassen. Die Ausnahmen können unter Bedingungen erteilt und mit Auflagen verbunden werden. § 9 Abs. 3 gilt entsprechend. Auße</w:t>
      </w:r>
      <w:r>
        <w:t>r</w:t>
      </w:r>
      <w:r>
        <w:t>dem können die Gemeinden abweichend von Absatz 2 zeitlich begrenzte Darbietungen in innerstädtischen Fußgängerzonen, insbesondere Musikdarbietungen, durch ordnungsbehördliche Verordnung allgemein z</w:t>
      </w:r>
      <w:r>
        <w:t>u</w:t>
      </w:r>
      <w:r>
        <w:t>lassen und die dabei zu beachtenden Anforderungen festlegen.</w:t>
      </w:r>
    </w:p>
    <w:p w:rsidR="009017A0" w:rsidRDefault="009017A0">
      <w:pPr>
        <w:pStyle w:val="GesAbsatz"/>
      </w:pPr>
      <w:r>
        <w:t>(5) Die Absätze 1 und 2 finden auf rechtlich vorgeschriebene Signal- und Warneinrichtungen sowie auf G</w:t>
      </w:r>
      <w:r>
        <w:t>e</w:t>
      </w:r>
      <w:r>
        <w:t>räte, die im Rahmen eines öffentlichen Verkehrsbetriebes verwendet werden, keine Anwendung.</w:t>
      </w:r>
    </w:p>
    <w:p w:rsidR="009017A0" w:rsidRDefault="009017A0">
      <w:pPr>
        <w:pStyle w:val="berschrift3"/>
      </w:pPr>
      <w:bookmarkStart w:id="63" w:name="_Toc399228630"/>
      <w:bookmarkStart w:id="64" w:name="_Toc448031535"/>
      <w:bookmarkStart w:id="65" w:name="_Toc453727252"/>
      <w:bookmarkStart w:id="66" w:name="_Toc155596702"/>
      <w:r>
        <w:t>§ 11</w:t>
      </w:r>
      <w:r>
        <w:br/>
        <w:t>Abbrennen von Feuerwerken oder</w:t>
      </w:r>
      <w:r w:rsidRPr="00207CCF">
        <w:t xml:space="preserve"> Feuerwerkskörpern</w:t>
      </w:r>
      <w:bookmarkEnd w:id="63"/>
      <w:bookmarkEnd w:id="64"/>
      <w:bookmarkEnd w:id="65"/>
      <w:bookmarkEnd w:id="66"/>
    </w:p>
    <w:p w:rsidR="009017A0" w:rsidRDefault="009017A0">
      <w:r>
        <w:t xml:space="preserve">(1) Wer ein Feuerwerk oder an bewohnten oder von Personen besuchten Orten Feuerwerkskörper der </w:t>
      </w:r>
      <w:r w:rsidR="00930388" w:rsidRPr="00930388">
        <w:t>Kat</w:t>
      </w:r>
      <w:r w:rsidR="00930388" w:rsidRPr="00930388">
        <w:t>e</w:t>
      </w:r>
      <w:r w:rsidR="00930388" w:rsidRPr="00930388">
        <w:t>gorien 3 und 4</w:t>
      </w:r>
      <w:r>
        <w:t xml:space="preserve"> im Sinne des </w:t>
      </w:r>
      <w:r w:rsidR="00930388" w:rsidRPr="00930388">
        <w:t>§ 6 Absatz 6</w:t>
      </w:r>
      <w:r>
        <w:t xml:space="preserve"> der Ersten Verordnung zum Sprengstoffgesetz (1. SprengV) in der Fassung der Bekanntmachung vom 31. Januar 1991 (BGBl. I S.169), zuletzt geändert </w:t>
      </w:r>
      <w:r w:rsidR="00930388" w:rsidRPr="00930388">
        <w:t xml:space="preserve">durch Artikel 3 der Verordnung vom 26. </w:t>
      </w:r>
      <w:r w:rsidR="00930388">
        <w:t>November 2010 (BGBl. I S. 1643)</w:t>
      </w:r>
      <w:r>
        <w:t>, abbrennen will, hat dies der örtlichen Ordnungsb</w:t>
      </w:r>
      <w:r>
        <w:t>e</w:t>
      </w:r>
      <w:r>
        <w:t>hörde, in deren Bezirk das Feuerwerk oder die Feuerwerkskörper abgebrannt werden sollen, zwei Wochen vorher schriftlich anzuzeigen. Die örtliche Ordnungsbehörde kann im Einzelfall auf die Einhaltung der Frist verzichten.</w:t>
      </w:r>
    </w:p>
    <w:p w:rsidR="009017A0" w:rsidRDefault="009017A0">
      <w:pPr>
        <w:pStyle w:val="GesAbsatz"/>
      </w:pPr>
      <w:r>
        <w:t>(2) Das Feuerwerk darf höchstens 30 Minuten dauern und muß um 22.00 Uhr, in den Monaten Mai, Juni und Juli um 22.30 Uhr beendet sein, in dem Zeitraum, für den die mitteleuropäische Sommerzeit eingeführt ist, darf das Ende des Feuerwerks um eine halbe Stunde hinausgeschoben werden. Die örtliche Ordnungsb</w:t>
      </w:r>
      <w:r>
        <w:t>e</w:t>
      </w:r>
      <w:r>
        <w:t>hörde kann bei Veranstaltungen von besonderer Bedeutung Ausnahmen zulassen.</w:t>
      </w:r>
    </w:p>
    <w:p w:rsidR="009017A0" w:rsidRDefault="009017A0">
      <w:pPr>
        <w:pStyle w:val="berschrift2"/>
      </w:pPr>
      <w:bookmarkStart w:id="67" w:name="_Toc399228631"/>
      <w:bookmarkStart w:id="68" w:name="_Toc448031536"/>
      <w:bookmarkStart w:id="69" w:name="_Toc453727253"/>
      <w:bookmarkStart w:id="70" w:name="_Toc155596703"/>
      <w:r>
        <w:t>Dritter Abschnitt</w:t>
      </w:r>
      <w:r>
        <w:br/>
        <w:t>Schutz vor verschiedenen Immissionsarten</w:t>
      </w:r>
      <w:bookmarkEnd w:id="67"/>
      <w:bookmarkEnd w:id="68"/>
      <w:bookmarkEnd w:id="69"/>
      <w:bookmarkEnd w:id="70"/>
    </w:p>
    <w:p w:rsidR="009017A0" w:rsidRPr="00207CCF" w:rsidRDefault="009017A0">
      <w:pPr>
        <w:pStyle w:val="berschrift3"/>
      </w:pPr>
      <w:bookmarkStart w:id="71" w:name="_Toc399228632"/>
      <w:bookmarkStart w:id="72" w:name="_Toc448031537"/>
      <w:bookmarkStart w:id="73" w:name="_Toc453727254"/>
      <w:bookmarkStart w:id="74" w:name="_Toc155596704"/>
      <w:r>
        <w:t>§ 11a</w:t>
      </w:r>
      <w:r>
        <w:br/>
        <w:t>Laufenlassen von Motoren</w:t>
      </w:r>
      <w:bookmarkEnd w:id="71"/>
      <w:bookmarkEnd w:id="72"/>
      <w:bookmarkEnd w:id="73"/>
      <w:bookmarkEnd w:id="74"/>
      <w:r w:rsidRPr="00207CCF">
        <w:t xml:space="preserve"> </w:t>
      </w:r>
    </w:p>
    <w:p w:rsidR="009017A0" w:rsidRDefault="009017A0">
      <w:pPr>
        <w:pStyle w:val="GesAbsatz"/>
      </w:pPr>
      <w:r>
        <w:t>Es ist verboten, Geräusch oder Abgas erzeugende Motoren unnötig laufen zu lassen.</w:t>
      </w:r>
    </w:p>
    <w:p w:rsidR="009017A0" w:rsidRPr="00207CCF" w:rsidRDefault="009017A0" w:rsidP="00207CCF">
      <w:pPr>
        <w:pStyle w:val="berschrift3"/>
      </w:pPr>
      <w:bookmarkStart w:id="75" w:name="_Toc399228633"/>
      <w:bookmarkStart w:id="76" w:name="_Toc448031538"/>
      <w:bookmarkStart w:id="77" w:name="_Toc453727255"/>
      <w:bookmarkStart w:id="78" w:name="_Toc155596705"/>
      <w:r w:rsidRPr="00207CCF">
        <w:t>§ 12</w:t>
      </w:r>
      <w:r w:rsidRPr="00207CCF">
        <w:br/>
        <w:t>Halten von Tieren</w:t>
      </w:r>
      <w:bookmarkEnd w:id="75"/>
      <w:bookmarkEnd w:id="76"/>
      <w:bookmarkEnd w:id="77"/>
      <w:bookmarkEnd w:id="78"/>
    </w:p>
    <w:p w:rsidR="009017A0" w:rsidRDefault="009017A0">
      <w:pPr>
        <w:pStyle w:val="GesAbsatz"/>
      </w:pPr>
      <w:r>
        <w:t>Tiere sind so zu halten, daß niemand durch die hiervon ausgehenden Immissionen, insbesondere durch den von den Tieren erzeugten Lärm, mehr als nur geringfügig belästigt wird.</w:t>
      </w:r>
    </w:p>
    <w:p w:rsidR="009017A0" w:rsidRDefault="009017A0">
      <w:pPr>
        <w:pStyle w:val="berschrift3"/>
      </w:pPr>
      <w:bookmarkStart w:id="79" w:name="_Toc399228634"/>
      <w:bookmarkStart w:id="80" w:name="_Toc448031539"/>
      <w:bookmarkStart w:id="81" w:name="_Toc453727256"/>
      <w:bookmarkStart w:id="82" w:name="_Toc155596706"/>
      <w:r>
        <w:t>§ 13</w:t>
      </w:r>
      <w:r>
        <w:br/>
        <w:t>Anwendung des Bundes-Immissionsschutzgesetzes</w:t>
      </w:r>
      <w:bookmarkEnd w:id="79"/>
      <w:bookmarkEnd w:id="80"/>
      <w:bookmarkEnd w:id="81"/>
      <w:bookmarkEnd w:id="82"/>
    </w:p>
    <w:p w:rsidR="009017A0" w:rsidRDefault="009017A0">
      <w:pPr>
        <w:pStyle w:val="GesAbsatz"/>
      </w:pPr>
      <w:r>
        <w:t>Zur Abwehr anderer Immissionen als Luftverunreinigungen und Geräusche sind die Vorschriften des § 22 Abs. 1 Satz 1, und § 31 des Bundes-lmmissionsschutzgesetzes auch auf Anlagen entsprechend anzuwen</w:t>
      </w:r>
      <w:r>
        <w:softHyphen/>
        <w:t>den, die nicht gewerblichen Zwecken dienen und die nicht im Rahmen wirtschaftlicher Unternehmungen Verwendung finden.</w:t>
      </w:r>
    </w:p>
    <w:p w:rsidR="009017A0" w:rsidRDefault="009017A0">
      <w:pPr>
        <w:pStyle w:val="berschrift2"/>
      </w:pPr>
      <w:bookmarkStart w:id="83" w:name="_Toc155596707"/>
      <w:r>
        <w:lastRenderedPageBreak/>
        <w:t>Vierter Abschnitt</w:t>
      </w:r>
      <w:r>
        <w:br/>
        <w:t>Schutz vor sonstigen Gefahren</w:t>
      </w:r>
      <w:bookmarkEnd w:id="83"/>
    </w:p>
    <w:p w:rsidR="009017A0" w:rsidRDefault="009017A0">
      <w:pPr>
        <w:pStyle w:val="berschrift3"/>
      </w:pPr>
      <w:bookmarkStart w:id="84" w:name="_Toc155596708"/>
      <w:r>
        <w:t>§ 13a</w:t>
      </w:r>
      <w:r>
        <w:br/>
        <w:t>Schutz vor sonstigen Gefahren</w:t>
      </w:r>
      <w:bookmarkEnd w:id="84"/>
    </w:p>
    <w:p w:rsidR="009017A0" w:rsidRDefault="009017A0">
      <w:pPr>
        <w:pStyle w:val="GesAbsatz"/>
      </w:pPr>
      <w:r>
        <w:t>§ 1 Abs. 1 und 2, § 2 sowie der Zweite und der Vierte Teil der Zwölften Verordnung zur Durchführung des Bundes-Immissionsschutzgesetzes</w:t>
      </w:r>
      <w:r w:rsidR="00520CDC">
        <w:t xml:space="preserve"> in </w:t>
      </w:r>
      <w:r w:rsidR="009653F1">
        <w:t>der Fassung</w:t>
      </w:r>
      <w:r>
        <w:t xml:space="preserve"> vom </w:t>
      </w:r>
      <w:r w:rsidR="009653F1">
        <w:t>08</w:t>
      </w:r>
      <w:r>
        <w:t xml:space="preserve">. </w:t>
      </w:r>
      <w:r w:rsidR="009653F1">
        <w:t xml:space="preserve">Juni </w:t>
      </w:r>
      <w:r w:rsidR="00CA1B82">
        <w:t>200</w:t>
      </w:r>
      <w:r w:rsidR="009653F1">
        <w:t>5</w:t>
      </w:r>
      <w:r>
        <w:t xml:space="preserve"> (BGBl. I S. </w:t>
      </w:r>
      <w:r w:rsidR="009653F1">
        <w:t>1598</w:t>
      </w:r>
      <w:r>
        <w:t>) sind auf genehm</w:t>
      </w:r>
      <w:r>
        <w:t>i</w:t>
      </w:r>
      <w:r>
        <w:t>gungsbedürftige und nicht genehmigungsbedürftige Anlagen entsprechend anzuwenden, die nicht gewerbl</w:t>
      </w:r>
      <w:r>
        <w:t>i</w:t>
      </w:r>
      <w:r>
        <w:t>chen Zwecken dienen und die nicht im Rahmen wirtschaftlicher Unternehmungen Verwendung finden, s</w:t>
      </w:r>
      <w:r>
        <w:t>o</w:t>
      </w:r>
      <w:r>
        <w:t>fern sie Betriebsbereiche oder Teile von Betriebsbereichen im Sinne des § 3 Abs. 5a Bundes-Immissionsschutzgesetz sind.</w:t>
      </w:r>
    </w:p>
    <w:p w:rsidR="009017A0" w:rsidRDefault="009017A0">
      <w:pPr>
        <w:pStyle w:val="berschrift2"/>
      </w:pPr>
      <w:bookmarkStart w:id="85" w:name="_Toc399228635"/>
      <w:bookmarkStart w:id="86" w:name="_Toc448031540"/>
      <w:bookmarkStart w:id="87" w:name="_Toc453727257"/>
      <w:bookmarkStart w:id="88" w:name="_Toc155596709"/>
      <w:r>
        <w:t>Dritter Teil</w:t>
      </w:r>
      <w:r>
        <w:br/>
        <w:t>Durchführung des Gesetzes</w:t>
      </w:r>
      <w:bookmarkEnd w:id="85"/>
      <w:bookmarkEnd w:id="86"/>
      <w:bookmarkEnd w:id="87"/>
      <w:bookmarkEnd w:id="88"/>
    </w:p>
    <w:p w:rsidR="009017A0" w:rsidRDefault="009017A0">
      <w:pPr>
        <w:pStyle w:val="berschrift3"/>
      </w:pPr>
      <w:bookmarkStart w:id="89" w:name="_Toc399228636"/>
      <w:bookmarkStart w:id="90" w:name="_Toc448031541"/>
      <w:bookmarkStart w:id="91" w:name="_Toc453727258"/>
      <w:bookmarkStart w:id="92" w:name="_Toc155596710"/>
      <w:r>
        <w:t>§ 14</w:t>
      </w:r>
      <w:r>
        <w:br/>
      </w:r>
      <w:bookmarkEnd w:id="89"/>
      <w:bookmarkEnd w:id="90"/>
      <w:bookmarkEnd w:id="91"/>
      <w:r w:rsidR="00817D7C">
        <w:t>Behörden</w:t>
      </w:r>
      <w:bookmarkEnd w:id="92"/>
    </w:p>
    <w:p w:rsidR="00817D7C" w:rsidRDefault="00817D7C" w:rsidP="00817D7C">
      <w:pPr>
        <w:pStyle w:val="GesAbsatz"/>
      </w:pPr>
      <w:r>
        <w:t xml:space="preserve">(1) Oberste Immissionsschutzbehörde ist das </w:t>
      </w:r>
      <w:ins w:id="93" w:author="rueter" w:date="2016-10-10T11:00:00Z">
        <w:r w:rsidR="0065676F" w:rsidRPr="0065676F">
          <w:t>für Umweltschutz zuständige Ministerium</w:t>
        </w:r>
      </w:ins>
      <w:del w:id="94" w:author="rueter" w:date="2016-10-10T11:00:00Z">
        <w:r w:rsidDel="0065676F">
          <w:delText>Ministerium für U</w:delText>
        </w:r>
        <w:r w:rsidDel="0065676F">
          <w:delText>m</w:delText>
        </w:r>
        <w:r w:rsidDel="0065676F">
          <w:delText>welt und Naturschutz, Landwirtschaft und Verbraucherschutz (Ministerium)</w:delText>
        </w:r>
      </w:del>
      <w:r>
        <w:t>, obere Immissionsschutzbehörde die Bezirksregierung, untere Immissionsschutzbehörde ist der Kreis und die kreisfreie Stadt.</w:t>
      </w:r>
    </w:p>
    <w:p w:rsidR="00817D7C" w:rsidRDefault="00817D7C" w:rsidP="00817D7C">
      <w:pPr>
        <w:pStyle w:val="GesAbsatz"/>
      </w:pPr>
      <w:r>
        <w:t>(2) Die Aufsicht über die untere Immissionsschutzbehörde führt die obere Immissionsschutzbehörde. Die oberste Aufsicht wird von der obersten Immissionsschutzbehörde geführt.</w:t>
      </w:r>
    </w:p>
    <w:p w:rsidR="00817D7C" w:rsidRDefault="00817D7C" w:rsidP="00817D7C">
      <w:pPr>
        <w:pStyle w:val="GesAbsatz"/>
      </w:pPr>
      <w:r>
        <w:t>(3) Der Vollzug des Bundes-Immissionsschutzgesetzes und der zu seiner Durchführung erlassenen Recht</w:t>
      </w:r>
      <w:r>
        <w:t>s</w:t>
      </w:r>
      <w:r>
        <w:t>verordnungen und des Landes-Immissionsschutzgesetzes wird von den zuständigen Behörden als Sonde</w:t>
      </w:r>
      <w:r>
        <w:t>r</w:t>
      </w:r>
      <w:r>
        <w:t>ordnungsbehörden (§ 12 Ordnungsbehördengesetz) überwacht.</w:t>
      </w:r>
    </w:p>
    <w:p w:rsidR="00817D7C" w:rsidRDefault="00817D7C" w:rsidP="00817D7C">
      <w:pPr>
        <w:pStyle w:val="GesAbsatz"/>
      </w:pPr>
      <w:r>
        <w:t xml:space="preserve">(4) Das </w:t>
      </w:r>
      <w:ins w:id="95" w:author="rueter" w:date="2016-10-10T11:01:00Z">
        <w:r w:rsidR="0065676F" w:rsidRPr="0065676F">
          <w:t>für Umweltschutz zuständige Ministerium</w:t>
        </w:r>
        <w:r w:rsidR="0065676F">
          <w:t xml:space="preserve"> </w:t>
        </w:r>
      </w:ins>
      <w:del w:id="96" w:author="rueter" w:date="2016-10-10T11:01:00Z">
        <w:r w:rsidDel="0065676F">
          <w:delText xml:space="preserve">Ministerium </w:delText>
        </w:r>
      </w:del>
      <w:r>
        <w:t>wird ermächtigt, nach Anhörung der zuständ</w:t>
      </w:r>
      <w:r>
        <w:t>i</w:t>
      </w:r>
      <w:r>
        <w:t>gen Ausschüsse des Landtags durch Rechtsverordnung die Zuständigkeiten beim Vollzug der in Absatz 3 genannten Vorschriften zu bestimmen.</w:t>
      </w:r>
    </w:p>
    <w:p w:rsidR="00817D7C" w:rsidRDefault="00817D7C" w:rsidP="00817D7C">
      <w:pPr>
        <w:pStyle w:val="GesAbsatz"/>
      </w:pPr>
      <w:r>
        <w:t>(5) In den Rechtsverordnungen nach §§ 4 und 5 können von Absatz 4 abweichende Zuständigkeitsregelu</w:t>
      </w:r>
      <w:r>
        <w:t>n</w:t>
      </w:r>
      <w:r>
        <w:t>gen zur Durchführung dieser Verordnungen vorgesehen werden.</w:t>
      </w:r>
    </w:p>
    <w:p w:rsidR="009017A0" w:rsidRDefault="00817D7C" w:rsidP="00817D7C">
      <w:pPr>
        <w:pStyle w:val="GesAbsatz"/>
      </w:pPr>
      <w:r>
        <w:t>(6) Ist in derselben Sache die örtliche oder sachliche Zuständigkeit mehrerer Immissionsschutzbehörden begründet oder ist es zweckmäßig, eine Angelegenheit in benachbarten Bezirken einheitlich zu regeln, kann die gemeinsame nächsthöhere Behörde die zuständige Behörde bestimmen.</w:t>
      </w:r>
    </w:p>
    <w:p w:rsidR="009017A0" w:rsidRDefault="009017A0">
      <w:pPr>
        <w:pStyle w:val="berschrift3"/>
      </w:pPr>
      <w:bookmarkStart w:id="97" w:name="_Toc399228637"/>
      <w:bookmarkStart w:id="98" w:name="_Toc448031542"/>
      <w:bookmarkStart w:id="99" w:name="_Toc453727259"/>
      <w:bookmarkStart w:id="100" w:name="_Toc155596711"/>
      <w:r>
        <w:t>§ 15</w:t>
      </w:r>
      <w:r>
        <w:br/>
        <w:t>Anordnungsbefugnis</w:t>
      </w:r>
      <w:bookmarkEnd w:id="97"/>
      <w:bookmarkEnd w:id="98"/>
      <w:bookmarkEnd w:id="99"/>
      <w:bookmarkEnd w:id="100"/>
    </w:p>
    <w:p w:rsidR="009017A0" w:rsidRDefault="009017A0">
      <w:pPr>
        <w:pStyle w:val="GesAbsatz"/>
      </w:pPr>
      <w:r>
        <w:t>(1) Die zuständigen Behörden können anordnen, daß Zustände beseitigt werden, die diesem Gesetz, oder den auf Grund dieses Gesetzes erlassenen Rechtsvorschriften widersprechen. Verfügungen, die die Erric</w:t>
      </w:r>
      <w:r>
        <w:t>h</w:t>
      </w:r>
      <w:r>
        <w:t>tung, die Änderung, die Nutzungsänderung oder den Abbruch baulicher Anlagen zum Gegenstand haben, sind im Einvernehmen mit den Bauaufsichtsbehörden zu treffen.</w:t>
      </w:r>
    </w:p>
    <w:p w:rsidR="009017A0" w:rsidRDefault="009017A0">
      <w:pPr>
        <w:pStyle w:val="GesAbsatz"/>
      </w:pPr>
      <w:r>
        <w:t>(2) Zum Schutz vor anderen Immissionen als Luftverunreinigungen und Geräusche sind für nicht genehm</w:t>
      </w:r>
      <w:r>
        <w:t>i</w:t>
      </w:r>
      <w:r>
        <w:t>gungsbedürftige Anlagen, die nicht gewerblichen Zwecken dienen und die nicht im Rahmen wirtschaftlicher Unternehmungen Verwendung finden, die Vorschriften der §§ 24 bis 26, des § 29 Abs. 2, des § 30 Satz 2 und des § 31 Bundes-Immissionsschutzgesetzes entsprechend anzuwenden.</w:t>
      </w:r>
    </w:p>
    <w:p w:rsidR="009017A0" w:rsidRDefault="009017A0">
      <w:pPr>
        <w:tabs>
          <w:tab w:val="clear" w:pos="425"/>
        </w:tabs>
      </w:pPr>
      <w:r>
        <w:t>(3) Zum Schutz vor Störfällen sind für genehmigungsbedürftige Anlagen im Sinne des § 13a die Vorschrift des § 20 Abs. 1a Bundes-Immissionsschutzgesetz und für nicht genehmigungsbedürftige Anlagen im Sinne des § 13a die Vorschriften der § 24 sowie § 25 und § 29a Abs. 1 und 2 des Bundes-Immissions</w:t>
      </w:r>
      <w:r w:rsidR="00207CCF">
        <w:softHyphen/>
      </w:r>
      <w:r>
        <w:t>schutzgesetzes entsprechend anzuwenden.</w:t>
      </w:r>
    </w:p>
    <w:p w:rsidR="009017A0" w:rsidRDefault="009017A0">
      <w:pPr>
        <w:pStyle w:val="berschrift3"/>
      </w:pPr>
      <w:bookmarkStart w:id="101" w:name="_Toc399228638"/>
      <w:bookmarkStart w:id="102" w:name="_Toc448031543"/>
      <w:bookmarkStart w:id="103" w:name="_Toc453727260"/>
      <w:bookmarkStart w:id="104" w:name="_Toc155596712"/>
      <w:r>
        <w:t>§ 16</w:t>
      </w:r>
      <w:r>
        <w:br/>
      </w:r>
      <w:bookmarkEnd w:id="101"/>
      <w:bookmarkEnd w:id="102"/>
      <w:bookmarkEnd w:id="103"/>
      <w:r>
        <w:t>Überwachung</w:t>
      </w:r>
      <w:bookmarkEnd w:id="104"/>
    </w:p>
    <w:p w:rsidR="009017A0" w:rsidRDefault="009017A0">
      <w:pPr>
        <w:pStyle w:val="GesAbsatz"/>
      </w:pPr>
      <w:r>
        <w:t>(1) Eigentümer und Besitzer von Grundstücken, auf denen Anlagen betrieben oder Tätigkeiten ausgeübt werden, die Emissionen verursachen können, haben den Angehörigen der zuständigen Behörden und deren Beauftragten, soweit dies zur Überwachung der Durchführung dieses Gesetzes oder der auf dieses Gesetz gestützten Rechtsverordnungen erforderlich ist,</w:t>
      </w:r>
    </w:p>
    <w:p w:rsidR="009017A0" w:rsidRDefault="009017A0">
      <w:pPr>
        <w:pStyle w:val="GesAbsatz"/>
        <w:ind w:left="426" w:hanging="426"/>
      </w:pPr>
      <w:r>
        <w:lastRenderedPageBreak/>
        <w:t>1.</w:t>
      </w:r>
      <w:r>
        <w:tab/>
        <w:t>den Zutritt zu den Grundstücken und zur Verhütung dringender Gefahren für die öffentliche Sicherheit oder Ordnung auch zu Wohnräumen zu gestatten,</w:t>
      </w:r>
    </w:p>
    <w:p w:rsidR="009017A0" w:rsidRDefault="009017A0">
      <w:pPr>
        <w:pStyle w:val="GesAbsatz"/>
        <w:ind w:left="426" w:hanging="426"/>
      </w:pPr>
      <w:r>
        <w:t>2.</w:t>
      </w:r>
      <w:r>
        <w:tab/>
        <w:t>die Vornahme von Prüfungen und Messungen zu ermöglichen, insbesondere die hierfür benötigten Arbeitskräfte und Hilfsmittel bereitzustellen, sowie</w:t>
      </w:r>
    </w:p>
    <w:p w:rsidR="009017A0" w:rsidRDefault="009017A0">
      <w:pPr>
        <w:pStyle w:val="GesAbsatz"/>
        <w:ind w:left="426" w:hanging="426"/>
      </w:pPr>
      <w:r>
        <w:t>3.</w:t>
      </w:r>
      <w:r>
        <w:tab/>
        <w:t>Auskünfte zu erteilen und Unterlagen vorzulegen.</w:t>
      </w:r>
    </w:p>
    <w:p w:rsidR="009017A0" w:rsidRDefault="009017A0">
      <w:pPr>
        <w:pStyle w:val="GesAbsatz"/>
      </w:pPr>
      <w:r>
        <w:t>Das Grundrecht der Unverletzlichkeit der Wohnung (Artikel 13 des Grundgesetzes) wird insoweit eing</w:t>
      </w:r>
      <w:r>
        <w:t>e</w:t>
      </w:r>
      <w:r>
        <w:t>schränkt.</w:t>
      </w:r>
    </w:p>
    <w:p w:rsidR="009017A0" w:rsidRDefault="009017A0">
      <w:pPr>
        <w:pStyle w:val="GesAbsatz"/>
      </w:pPr>
      <w:r>
        <w:t>(2) Ist es zur Erfüllung der Aufgaben nach diesem Gesetz erforderlich, andere Grundstücke zu betreten, auf denen Immissionen festgestellt oder zu besorgen sind, so haben die Eigentümer und Besitzer dieser Grun</w:t>
      </w:r>
      <w:r>
        <w:t>d</w:t>
      </w:r>
      <w:r>
        <w:t>stücke den Angehörigen und Beauftragten der zuständigen Behörden den Zutritt zu den Grundstücken und zur Verhütung dringender Gefahren für die öffentliche Sicherheit oder Ordnung auch zu Wohnräumen und die Vornahme von Prüfungen zu gestatten. Das Grundrecht der Unverletzlichkeit der Wohnung (Artikel 13 des Grundgesetzes) wird insoweit eingeschränkt. Bei Ausübung der Befugnisse nach Satz 1 ist auf die b</w:t>
      </w:r>
      <w:r>
        <w:t>e</w:t>
      </w:r>
      <w:r>
        <w:t>rechtigten Belange der Eigentümer und Besitzer Rücksicht zu nehmen; für entstehende Schäden hat das Land Ersatz zu leisten. Waren die Schäden unvermeidbare Folgen der Überwachungsmaßnahmen und h</w:t>
      </w:r>
      <w:r>
        <w:t>a</w:t>
      </w:r>
      <w:r>
        <w:t>ben die Überwachungsmaßnahmen zu Anordnungen gegen den Betreiber einer Anlage geführt, so hat di</w:t>
      </w:r>
      <w:r>
        <w:t>e</w:t>
      </w:r>
      <w:r>
        <w:t>ser die Ersatzleistung zu erstatten.</w:t>
      </w:r>
    </w:p>
    <w:p w:rsidR="009017A0" w:rsidRDefault="009017A0">
      <w:pPr>
        <w:pStyle w:val="GesAbsatz"/>
      </w:pPr>
      <w:r>
        <w:t>(3) Kosten, die durch Überwachungsmaßnahmen nach Absatz 1 entstehen, trägt der Auskunftspflichtige, wenn die Ermittlungen ergeben, dass</w:t>
      </w:r>
    </w:p>
    <w:p w:rsidR="009017A0" w:rsidRDefault="009017A0">
      <w:pPr>
        <w:pStyle w:val="GesAbsatz"/>
        <w:numPr>
          <w:ilvl w:val="0"/>
          <w:numId w:val="11"/>
        </w:numPr>
        <w:tabs>
          <w:tab w:val="clear" w:pos="425"/>
          <w:tab w:val="clear" w:pos="720"/>
        </w:tabs>
        <w:ind w:left="426" w:hanging="426"/>
      </w:pPr>
      <w:r>
        <w:t>Auflagen oder Anordnungen nach den Vorschriften dieses Gesetzes nicht erfüllt worden oder</w:t>
      </w:r>
    </w:p>
    <w:p w:rsidR="009017A0" w:rsidRDefault="009017A0">
      <w:pPr>
        <w:pStyle w:val="GesAbsatz"/>
        <w:numPr>
          <w:ilvl w:val="0"/>
          <w:numId w:val="11"/>
        </w:numPr>
        <w:tabs>
          <w:tab w:val="clear" w:pos="425"/>
          <w:tab w:val="clear" w:pos="720"/>
        </w:tabs>
        <w:ind w:left="426" w:hanging="426"/>
      </w:pPr>
      <w:r>
        <w:t>Auflagen oder Anordnungen nach den Vorschriften dieses Gesetzes geboten sind.</w:t>
      </w:r>
    </w:p>
    <w:p w:rsidR="009017A0" w:rsidRDefault="009017A0">
      <w:pPr>
        <w:pStyle w:val="GesAbsatz"/>
      </w:pPr>
      <w:r>
        <w:t>Bei genehmigungsbedürftigen Anlagen im Sinne des § 13a trägt der Auskunftspflichtige die Kosten, die durch Überwachungsmaßnahmen nach Absatz 1 entstehen auch, wenn die Voraussetzungen des Satz 1 Nr. 1 oder 2 nicht gegeben sind. Bei nicht genehmigungsbedürftigen Anlagen nach § 13a trägt der Au</w:t>
      </w:r>
      <w:r>
        <w:t>s</w:t>
      </w:r>
      <w:r>
        <w:t>kunftspflichtige die Kosten, die durch Beauftragung eines Sachverständigen entsprechend § 16 Abs. 3 der Zwölften Verordnung zur Durchführung des Bundes-Immissionsschutzgesetzes vom 26. April 2000 (BGBl. I S. 603) entstehen.</w:t>
      </w:r>
    </w:p>
    <w:p w:rsidR="009017A0" w:rsidRDefault="009017A0">
      <w:pPr>
        <w:pStyle w:val="berschrift2"/>
      </w:pPr>
      <w:bookmarkStart w:id="105" w:name="_Toc399228639"/>
      <w:bookmarkStart w:id="106" w:name="_Toc448031544"/>
      <w:bookmarkStart w:id="107" w:name="_Toc453727261"/>
      <w:bookmarkStart w:id="108" w:name="_Toc155596713"/>
      <w:r>
        <w:t>Vierter Teil</w:t>
      </w:r>
      <w:r>
        <w:br/>
        <w:t>Straf</w:t>
      </w:r>
      <w:r w:rsidR="00817D7C">
        <w:t>-</w:t>
      </w:r>
      <w:r>
        <w:t xml:space="preserve"> und Bußgeldvorschriften</w:t>
      </w:r>
      <w:bookmarkEnd w:id="105"/>
      <w:bookmarkEnd w:id="106"/>
      <w:bookmarkEnd w:id="107"/>
      <w:bookmarkEnd w:id="108"/>
    </w:p>
    <w:p w:rsidR="009017A0" w:rsidRDefault="009017A0">
      <w:pPr>
        <w:pStyle w:val="berschrift3"/>
      </w:pPr>
      <w:bookmarkStart w:id="109" w:name="_Toc399228640"/>
      <w:bookmarkStart w:id="110" w:name="_Toc448031545"/>
      <w:bookmarkStart w:id="111" w:name="_Toc453727262"/>
      <w:bookmarkStart w:id="112" w:name="_Toc155596714"/>
      <w:r>
        <w:t>§ 17</w:t>
      </w:r>
      <w:r>
        <w:br/>
        <w:t>Ordnungswidrigkeiten</w:t>
      </w:r>
      <w:bookmarkEnd w:id="109"/>
      <w:bookmarkEnd w:id="110"/>
      <w:bookmarkEnd w:id="111"/>
      <w:bookmarkEnd w:id="112"/>
    </w:p>
    <w:p w:rsidR="009017A0" w:rsidRDefault="009017A0">
      <w:pPr>
        <w:pStyle w:val="GesAbsatz"/>
      </w:pPr>
      <w:r>
        <w:t>(1) Ordnungswidrig handelt, wer vorsätzlich oder fahrlässig</w:t>
      </w:r>
    </w:p>
    <w:p w:rsidR="009017A0" w:rsidRDefault="009017A0">
      <w:pPr>
        <w:pStyle w:val="GesAbsatz"/>
        <w:ind w:left="426" w:hanging="426"/>
      </w:pPr>
      <w:r>
        <w:t>a)</w:t>
      </w:r>
      <w:r>
        <w:tab/>
        <w:t>einer auf Grund des § 4 erlassenen Rechtsverordnung zuwiderhandelt, soweit die Rechtsverordnung für einen bestimmten Tatbestand auf diese Bußgeldvorschrift verweist,</w:t>
      </w:r>
    </w:p>
    <w:p w:rsidR="009017A0" w:rsidRDefault="009017A0">
      <w:pPr>
        <w:pStyle w:val="GesAbsatz"/>
        <w:ind w:left="426" w:hanging="426"/>
      </w:pPr>
      <w:r>
        <w:t>b)</w:t>
      </w:r>
      <w:r>
        <w:tab/>
        <w:t>einer im Rahmen des § 5 ergangenen ordnungsbehördlichen Verordnung zuwiderhandelt, soweit die ordnungsbehördliche Verordnung für einen bestimmten Tatbestand auf diese Bußgeldvorschrift ve</w:t>
      </w:r>
      <w:r>
        <w:t>r</w:t>
      </w:r>
      <w:r>
        <w:t>weist,</w:t>
      </w:r>
    </w:p>
    <w:p w:rsidR="009017A0" w:rsidRDefault="009017A0">
      <w:pPr>
        <w:pStyle w:val="GesAbsatz"/>
        <w:ind w:left="426" w:hanging="426"/>
      </w:pPr>
      <w:r>
        <w:t>c)</w:t>
      </w:r>
      <w:r>
        <w:tab/>
        <w:t>entgegen § 7 Abs. 1 Satz 1 Gegenstände im Freien verbrennt oder abbrennt,</w:t>
      </w:r>
    </w:p>
    <w:p w:rsidR="009017A0" w:rsidRDefault="009017A0">
      <w:pPr>
        <w:pStyle w:val="GesAbsatz"/>
        <w:ind w:left="426" w:hanging="426"/>
      </w:pPr>
      <w:r>
        <w:t>d)</w:t>
      </w:r>
      <w:r>
        <w:tab/>
        <w:t>einer im Rahmen des § 7 Abs. 1 Satz 2 ergangenen ordnungsbehördlichen Verordnung zuwiderhandelt, soweit die ordnungsbehördliche Verordnung für einen bestimmten Tatbestand auf diese Bußgeldvo</w:t>
      </w:r>
      <w:r>
        <w:t>r</w:t>
      </w:r>
      <w:r>
        <w:t>schrift verweist,</w:t>
      </w:r>
    </w:p>
    <w:p w:rsidR="009017A0" w:rsidRDefault="009017A0">
      <w:pPr>
        <w:pStyle w:val="GesAbsatz"/>
        <w:ind w:left="426" w:hanging="426"/>
      </w:pPr>
      <w:r>
        <w:t>e)</w:t>
      </w:r>
      <w:r>
        <w:tab/>
        <w:t>entgegen § 9 Abs. 1 in der Zeit von 22 bis 6 Uhr Betätigungen ausübt, die geeignet sind, die Nachtruhe zu stören,</w:t>
      </w:r>
    </w:p>
    <w:p w:rsidR="009017A0" w:rsidRDefault="009017A0">
      <w:pPr>
        <w:pStyle w:val="GesAbsatz"/>
        <w:ind w:left="426" w:hanging="426"/>
      </w:pPr>
      <w:r>
        <w:t>f)</w:t>
      </w:r>
      <w:r>
        <w:tab/>
        <w:t>entgegen § 10 Abs. 1 Geräte in solcher Lautstärke benutzt, daß unbeteiligte Personen erheblich belä</w:t>
      </w:r>
      <w:r>
        <w:t>s</w:t>
      </w:r>
      <w:r>
        <w:t>tigt werden,</w:t>
      </w:r>
    </w:p>
    <w:p w:rsidR="009017A0" w:rsidRDefault="009017A0">
      <w:pPr>
        <w:pStyle w:val="GesAbsatz"/>
        <w:ind w:left="426" w:hanging="426"/>
      </w:pPr>
      <w:r>
        <w:t>g)</w:t>
      </w:r>
      <w:r>
        <w:tab/>
        <w:t>entgegen § 11 Abs. 1 ein Feuerwerk oder das Abbrennen von Feuerwerkskörpern nicht oder nicht rechtzeitig angezeigt hat.</w:t>
      </w:r>
    </w:p>
    <w:p w:rsidR="009017A0" w:rsidRDefault="009017A0">
      <w:pPr>
        <w:pStyle w:val="GesAbsatz"/>
        <w:ind w:left="426" w:hanging="426"/>
      </w:pPr>
      <w:r>
        <w:t>h)</w:t>
      </w:r>
      <w:r>
        <w:tab/>
        <w:t>beim Abbrennen eines Feuerwerks die in § 11 Abs. 2 festgesetzten Zeiten überschreitet,</w:t>
      </w:r>
    </w:p>
    <w:p w:rsidR="009017A0" w:rsidRDefault="009017A0">
      <w:pPr>
        <w:pStyle w:val="GesAbsatz"/>
        <w:ind w:left="426" w:hanging="426"/>
      </w:pPr>
      <w:r>
        <w:t>i)</w:t>
      </w:r>
      <w:r>
        <w:tab/>
        <w:t>entgegen § 11a Motoren unnötig laufen läßt,</w:t>
      </w:r>
    </w:p>
    <w:p w:rsidR="009017A0" w:rsidRDefault="009017A0">
      <w:pPr>
        <w:pStyle w:val="GesAbsatz"/>
        <w:ind w:left="426" w:hanging="426"/>
      </w:pPr>
      <w:r>
        <w:t>j)</w:t>
      </w:r>
      <w:r>
        <w:tab/>
        <w:t>entgegen § 12 Tiere nicht so hält, daß niemand mehr als nur geringfügig belästigt wird,</w:t>
      </w:r>
    </w:p>
    <w:p w:rsidR="009017A0" w:rsidRDefault="009017A0">
      <w:pPr>
        <w:pStyle w:val="GesAbsatz"/>
        <w:ind w:left="426" w:hanging="426"/>
      </w:pPr>
      <w:r>
        <w:lastRenderedPageBreak/>
        <w:t>k)</w:t>
      </w:r>
      <w:r>
        <w:tab/>
        <w:t>entgegen § 13a in Verbindung mit der 12. BImSchV vom 26. April 2000 (BGBl. I S. 603) einen der in § 21 der 12. BImSchV aufgeführten Tatbestände erfüllt,</w:t>
      </w:r>
    </w:p>
    <w:p w:rsidR="009017A0" w:rsidRDefault="009017A0">
      <w:pPr>
        <w:pStyle w:val="GesAbsatz"/>
        <w:ind w:left="426" w:hanging="426"/>
      </w:pPr>
      <w:r>
        <w:t>l)</w:t>
      </w:r>
      <w:r>
        <w:tab/>
        <w:t>einer vollziehbaren Anordnung nach § 15 zuwiderhandelt.</w:t>
      </w:r>
    </w:p>
    <w:p w:rsidR="009017A0" w:rsidRDefault="009017A0">
      <w:r>
        <w:t xml:space="preserve">(2) Ordnungswidrig handelt ferner, wer vorsätzlich oder fahrlässig </w:t>
      </w:r>
    </w:p>
    <w:p w:rsidR="009017A0" w:rsidRDefault="009017A0">
      <w:pPr>
        <w:pStyle w:val="GesAbsatz"/>
        <w:ind w:left="426" w:hanging="426"/>
      </w:pPr>
      <w:r>
        <w:t>a)</w:t>
      </w:r>
      <w:r>
        <w:tab/>
        <w:t>entgegen § 10 Abs. 2 Geräte auf öffentlichen Verkehrsflächen, in oder auf solchen Anlagen, Verkehr</w:t>
      </w:r>
      <w:r>
        <w:t>s</w:t>
      </w:r>
      <w:r>
        <w:t>räumen oder Verkehrsmitteln, die der allgemeinen Benutzung dienen, oder in öffentlichen Badeansta</w:t>
      </w:r>
      <w:r>
        <w:t>l</w:t>
      </w:r>
      <w:r>
        <w:t xml:space="preserve">ten in einer Weise gebraucht, daß andere hierdurch belästigt werden können, </w:t>
      </w:r>
    </w:p>
    <w:p w:rsidR="009017A0" w:rsidRDefault="009017A0">
      <w:pPr>
        <w:pStyle w:val="GesAbsatz"/>
        <w:ind w:left="426" w:hanging="426"/>
      </w:pPr>
      <w:r>
        <w:t>b)</w:t>
      </w:r>
      <w:r>
        <w:tab/>
        <w:t>entgegen § 16 Abs. 1 Satz 1 Nr. 3 Auskünfte nicht, nicht richtig, nicht vollständig oder nicht rechtzeitig erteilt oder Unterlagen nicht vorlegt.</w:t>
      </w:r>
    </w:p>
    <w:p w:rsidR="009017A0" w:rsidRDefault="009017A0">
      <w:r>
        <w:t>(2a) Ordnungswidrig handelt ferner, wer</w:t>
      </w:r>
    </w:p>
    <w:p w:rsidR="009017A0" w:rsidRDefault="009017A0">
      <w:pPr>
        <w:pStyle w:val="GesAbsatz"/>
        <w:ind w:left="426" w:hanging="426"/>
      </w:pPr>
      <w:r>
        <w:t>a)</w:t>
      </w:r>
      <w:r>
        <w:tab/>
        <w:t xml:space="preserve">entgegen § 16 Abs. 1 Satz 1 Nr. 1 oder Abs. 2 Satz 1 den Zutritt zu Grundstücken oder Wohnräumen nicht gestattet oder </w:t>
      </w:r>
    </w:p>
    <w:p w:rsidR="009017A0" w:rsidRDefault="009017A0">
      <w:pPr>
        <w:pStyle w:val="GesAbsatz"/>
        <w:ind w:left="426" w:hanging="426"/>
      </w:pPr>
      <w:r>
        <w:t>b)</w:t>
      </w:r>
      <w:r>
        <w:tab/>
        <w:t>entgegen § 16 Abs. 1 Satz 1 Nr. 2 Prüfungen oder Messungen nicht ermöglicht oder Arbeitskräfte, oder Hilfsmittel nicht bereitstellt.</w:t>
      </w:r>
    </w:p>
    <w:p w:rsidR="009017A0" w:rsidRDefault="009017A0">
      <w:pPr>
        <w:pStyle w:val="GesAbsatz"/>
      </w:pPr>
      <w:r>
        <w:t>(3) Die Ordnungswidrigkeit nach Absatz I kann mit einer Geldbuße bis zu fünftausend Euro, die Ordnung</w:t>
      </w:r>
      <w:r>
        <w:t>s</w:t>
      </w:r>
      <w:r>
        <w:t>widrigkeit nach Absatz 2 oder 2a mit einer Geldbuße bis zu eintausend Euro geahndet werden.</w:t>
      </w:r>
    </w:p>
    <w:p w:rsidR="009017A0" w:rsidRPr="00817D7C" w:rsidRDefault="009017A0">
      <w:pPr>
        <w:pStyle w:val="GesAbsatz"/>
      </w:pPr>
      <w:r>
        <w:t xml:space="preserve">(4) </w:t>
      </w:r>
      <w:r w:rsidR="00817D7C" w:rsidRPr="00817D7C">
        <w:t>Zuständig für die Verfolgung und Ahndung von Ordnungswidrigkeiten sind die für die Kontrolle der Ei</w:t>
      </w:r>
      <w:r w:rsidR="00817D7C" w:rsidRPr="00817D7C">
        <w:t>n</w:t>
      </w:r>
      <w:r w:rsidR="00817D7C" w:rsidRPr="00817D7C">
        <w:t>haltung der verletzten Vorschrift zuständigen Behörden.</w:t>
      </w:r>
    </w:p>
    <w:p w:rsidR="009017A0" w:rsidRDefault="009017A0">
      <w:pPr>
        <w:pStyle w:val="berschrift3"/>
      </w:pPr>
      <w:bookmarkStart w:id="113" w:name="_Toc399228641"/>
      <w:bookmarkStart w:id="114" w:name="_Toc448031546"/>
      <w:bookmarkStart w:id="115" w:name="_Toc453727263"/>
      <w:bookmarkStart w:id="116" w:name="_Toc155596715"/>
      <w:r>
        <w:t>§ 18</w:t>
      </w:r>
      <w:r>
        <w:br/>
        <w:t>Straftaten</w:t>
      </w:r>
      <w:bookmarkEnd w:id="113"/>
      <w:bookmarkEnd w:id="114"/>
      <w:bookmarkEnd w:id="115"/>
      <w:bookmarkEnd w:id="116"/>
    </w:p>
    <w:p w:rsidR="009017A0" w:rsidRDefault="009017A0">
      <w:pPr>
        <w:pStyle w:val="GesAbsatz"/>
      </w:pPr>
      <w:r>
        <w:t>(1) Mit Freiheitsstrafe bis zu zwei Jahren oder mit Geldstrafe wird bestraft, wer vorsätzlich eine der in § 17 Abs. 1 Buchstabe a) oder i) bezeichneten Handlungen begeht und dadurch das Leben oder die Gesundheit eines anderen oder fremde Sachen von bedeutendem Wert gefährdet.</w:t>
      </w:r>
    </w:p>
    <w:p w:rsidR="009017A0" w:rsidRDefault="009017A0">
      <w:pPr>
        <w:pStyle w:val="GesAbsatz"/>
      </w:pPr>
      <w:r>
        <w:t>(2) Wer in den Fällen des Absatzes 1 die Gefahr fahrlässig verursacht, wird mit Freiheitsstrafe bis zu einem Jahr oder mit Geldstrafe bestraft.</w:t>
      </w:r>
    </w:p>
    <w:p w:rsidR="009017A0" w:rsidRDefault="009017A0">
      <w:pPr>
        <w:pStyle w:val="berschrift2"/>
      </w:pPr>
      <w:bookmarkStart w:id="117" w:name="_Toc399228642"/>
      <w:bookmarkStart w:id="118" w:name="_Toc448031547"/>
      <w:bookmarkStart w:id="119" w:name="_Toc453727264"/>
      <w:bookmarkStart w:id="120" w:name="_Toc155596716"/>
      <w:r>
        <w:t>Fünfter Teil</w:t>
      </w:r>
      <w:r>
        <w:br/>
        <w:t>Schlußvorschriften</w:t>
      </w:r>
      <w:bookmarkEnd w:id="117"/>
      <w:bookmarkEnd w:id="118"/>
      <w:bookmarkEnd w:id="119"/>
      <w:bookmarkEnd w:id="120"/>
    </w:p>
    <w:p w:rsidR="009017A0" w:rsidRDefault="009017A0">
      <w:pPr>
        <w:pStyle w:val="berschrift3"/>
      </w:pPr>
      <w:bookmarkStart w:id="121" w:name="_Toc399228643"/>
      <w:bookmarkStart w:id="122" w:name="_Toc448031548"/>
      <w:bookmarkStart w:id="123" w:name="_Toc453727265"/>
      <w:bookmarkStart w:id="124" w:name="_Toc155596717"/>
      <w:r>
        <w:t>§ 19</w:t>
      </w:r>
      <w:r>
        <w:br/>
        <w:t>Entschädigungspflicht bei Widerruf oder Rücknahme einer Genehmigung</w:t>
      </w:r>
      <w:bookmarkEnd w:id="121"/>
      <w:bookmarkEnd w:id="122"/>
      <w:bookmarkEnd w:id="123"/>
      <w:bookmarkEnd w:id="124"/>
    </w:p>
    <w:p w:rsidR="009017A0" w:rsidRDefault="009017A0">
      <w:pPr>
        <w:pStyle w:val="GesAbsatz"/>
      </w:pPr>
      <w:r>
        <w:t>(1) Wird eine nach dem Bundes</w:t>
      </w:r>
      <w:r>
        <w:noBreakHyphen/>
        <w:t>Immissionsschutzgesetz erteilte Genehmigung widerrufen, so ist die nach den einschlägigen gesetzlichen Bestimmungen zu zahlende Entschädigung vom Land zu tragen. Beruht der Widerruf auf der Änderung eines Bebauungsplanes oder auf der Feststellung in einer rechtskräftigen gerich</w:t>
      </w:r>
      <w:r>
        <w:t>t</w:t>
      </w:r>
      <w:r>
        <w:t>lichen Entscheidung, daß ein bei der Genehmigungserteilung zugrunde gelegter Bebauungsplan rechtswi</w:t>
      </w:r>
      <w:r>
        <w:t>d</w:t>
      </w:r>
      <w:r>
        <w:t>rig ist, so hat die Gemeinde die Entschädigung zu zahlen. Ist nach Errichtung der Anlage rechtswidrig die Genehmigung zur Errichtung, Änderung oder Nutzungsänderung einer schutzbedürftigen baulichen Anlage im Einwirkungsbereich der genehmigten Anlage erteilt worden und wird deshalb die Genehmigung widerr</w:t>
      </w:r>
      <w:r>
        <w:t>u</w:t>
      </w:r>
      <w:r>
        <w:t>fen, so hat der Rechtsträger, dem die Baugenehmigungsbehörde angehört, dem Land die gezahlte Entsch</w:t>
      </w:r>
      <w:r>
        <w:t>ä</w:t>
      </w:r>
      <w:r>
        <w:t>digung zu erstatten.</w:t>
      </w:r>
    </w:p>
    <w:p w:rsidR="009017A0" w:rsidRDefault="009017A0">
      <w:pPr>
        <w:pStyle w:val="GesAbsatz"/>
      </w:pPr>
      <w:r>
        <w:t>(2) Absatz 1 gilt entsprechend, wenn nach Rücknahme einer Genehmigung ein Vermögensnachteil ausz</w:t>
      </w:r>
      <w:r>
        <w:t>u</w:t>
      </w:r>
      <w:r>
        <w:t>gleichen ist.</w:t>
      </w:r>
    </w:p>
    <w:p w:rsidR="009017A0" w:rsidRDefault="009017A0">
      <w:pPr>
        <w:pStyle w:val="berschrift3"/>
      </w:pPr>
      <w:bookmarkStart w:id="125" w:name="_Toc399228644"/>
      <w:bookmarkStart w:id="126" w:name="_Toc448031549"/>
      <w:bookmarkStart w:id="127" w:name="_Toc453727266"/>
      <w:bookmarkStart w:id="128" w:name="_Toc155596718"/>
      <w:r>
        <w:t>§20</w:t>
      </w:r>
      <w:bookmarkEnd w:id="125"/>
      <w:bookmarkEnd w:id="126"/>
      <w:bookmarkEnd w:id="127"/>
      <w:r>
        <w:br/>
        <w:t>(entfallen)</w:t>
      </w:r>
      <w:bookmarkEnd w:id="128"/>
    </w:p>
    <w:p w:rsidR="009017A0" w:rsidRDefault="009017A0">
      <w:pPr>
        <w:pStyle w:val="berschrift3"/>
      </w:pPr>
      <w:bookmarkStart w:id="129" w:name="_Toc399228645"/>
      <w:bookmarkStart w:id="130" w:name="_Toc448031550"/>
      <w:bookmarkStart w:id="131" w:name="_Toc453727267"/>
      <w:bookmarkStart w:id="132" w:name="_Toc155596719"/>
      <w:r>
        <w:t>§21</w:t>
      </w:r>
      <w:bookmarkEnd w:id="129"/>
      <w:bookmarkEnd w:id="130"/>
      <w:bookmarkEnd w:id="131"/>
      <w:r>
        <w:br/>
        <w:t>(gegenstandslos)</w:t>
      </w:r>
      <w:bookmarkEnd w:id="132"/>
    </w:p>
    <w:p w:rsidR="009017A0" w:rsidRDefault="009017A0">
      <w:pPr>
        <w:pStyle w:val="berschrift3"/>
      </w:pPr>
      <w:bookmarkStart w:id="133" w:name="_Toc155596720"/>
      <w:bookmarkStart w:id="134" w:name="_Toc399228646"/>
      <w:bookmarkStart w:id="135" w:name="_Toc448031551"/>
      <w:bookmarkStart w:id="136" w:name="_Toc453727268"/>
      <w:r>
        <w:t>§ 22</w:t>
      </w:r>
      <w:r>
        <w:br/>
      </w:r>
      <w:ins w:id="137" w:author="rueter" w:date="2016-10-10T11:01:00Z">
        <w:r w:rsidR="0065676F" w:rsidRPr="0065676F">
          <w:t>Inkrafttreten</w:t>
        </w:r>
      </w:ins>
      <w:del w:id="138" w:author="rueter" w:date="2016-10-10T11:01:00Z">
        <w:r w:rsidDel="0065676F">
          <w:delText>In-Kraft-Treten und Berichtspflicht</w:delText>
        </w:r>
      </w:del>
      <w:bookmarkEnd w:id="133"/>
    </w:p>
    <w:p w:rsidR="009017A0" w:rsidRDefault="009017A0">
      <w:pPr>
        <w:pStyle w:val="GesAbsatz"/>
      </w:pPr>
      <w:r>
        <w:t>D</w:t>
      </w:r>
      <w:ins w:id="139" w:author="rueter" w:date="2016-10-10T11:02:00Z">
        <w:r w:rsidR="0065676F">
          <w:t>ieses</w:t>
        </w:r>
      </w:ins>
      <w:del w:id="140" w:author="rueter" w:date="2016-10-10T11:02:00Z">
        <w:r w:rsidDel="0065676F">
          <w:delText>as</w:delText>
        </w:r>
      </w:del>
      <w:r>
        <w:t xml:space="preserve"> Gesetz tritt am ersten Tag des auf die Verkündung folgenden Kalendermonats in Kraft.</w:t>
      </w:r>
      <w:del w:id="141" w:author="rueter" w:date="2016-10-10T11:02:00Z">
        <w:r w:rsidDel="0065676F">
          <w:delText xml:space="preserve"> Die La</w:delText>
        </w:r>
        <w:r w:rsidDel="0065676F">
          <w:delText>n</w:delText>
        </w:r>
        <w:r w:rsidDel="0065676F">
          <w:delText xml:space="preserve">desregierung überprüft bis zum Ablauf des Jahres </w:delText>
        </w:r>
        <w:r w:rsidR="00930388" w:rsidRPr="00930388" w:rsidDel="0065676F">
          <w:delText>2013</w:delText>
        </w:r>
        <w:r w:rsidR="00930388" w:rsidDel="0065676F">
          <w:delText xml:space="preserve"> </w:delText>
        </w:r>
        <w:r w:rsidDel="0065676F">
          <w:delText>die Wirkungen dieses Gesetzes und inwieweit seine Aufrechterhaltung weiterhin erforderlich ist. Sie berichtet dem Landtag über das Ergebnis.</w:delText>
        </w:r>
      </w:del>
      <w:bookmarkEnd w:id="134"/>
      <w:bookmarkEnd w:id="135"/>
      <w:bookmarkEnd w:id="136"/>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207CCF" w:rsidRDefault="001D71A3" w:rsidP="00207CCF">
      <w:pPr>
        <w:pStyle w:val="GesAbsatz"/>
      </w:pPr>
    </w:p>
    <w:p w:rsidR="001D71A3" w:rsidRPr="001D71A3" w:rsidRDefault="001D71A3">
      <w:pPr>
        <w:pStyle w:val="GesAbsatz"/>
        <w:rPr>
          <w:b/>
          <w:sz w:val="22"/>
          <w:szCs w:val="22"/>
        </w:rPr>
      </w:pPr>
      <w:bookmarkStart w:id="142" w:name="Materialien"/>
      <w:bookmarkEnd w:id="142"/>
      <w:r w:rsidRPr="001D71A3">
        <w:rPr>
          <w:b/>
          <w:sz w:val="22"/>
          <w:szCs w:val="22"/>
        </w:rPr>
        <w:t>Materialien:</w:t>
      </w:r>
    </w:p>
    <w:p w:rsidR="001D71A3" w:rsidRPr="009E3FCB" w:rsidRDefault="001D71A3" w:rsidP="001D71A3">
      <w:pPr>
        <w:pStyle w:val="GesAbsatz"/>
        <w:tabs>
          <w:tab w:val="left" w:pos="3261"/>
        </w:tabs>
      </w:pPr>
      <w:r>
        <w:t>23.12.2010</w:t>
      </w:r>
      <w:r>
        <w:tab/>
      </w:r>
      <w:hyperlink r:id="rId9" w:history="1">
        <w:r w:rsidRPr="001D71A3">
          <w:rPr>
            <w:rStyle w:val="Hyperlink"/>
          </w:rPr>
          <w:t>LandtagsDrs. 15/976</w:t>
        </w:r>
      </w:hyperlink>
      <w:r>
        <w:t xml:space="preserve"> </w:t>
      </w:r>
      <w:r w:rsidR="009E3FCB" w:rsidRPr="009E3FCB">
        <w:t>Gesetz zur Änderung des</w:t>
      </w:r>
      <w:r w:rsidR="009E3FCB">
        <w:t xml:space="preserve"> LImSchG</w:t>
      </w:r>
    </w:p>
    <w:p w:rsidR="001D71A3" w:rsidRPr="009E3FCB" w:rsidRDefault="009E3FCB" w:rsidP="001D71A3">
      <w:pPr>
        <w:pStyle w:val="GesAbsatz"/>
        <w:tabs>
          <w:tab w:val="left" w:pos="3261"/>
        </w:tabs>
      </w:pPr>
      <w:r w:rsidRPr="009E3FCB">
        <w:t>22.06.2011</w:t>
      </w:r>
      <w:r>
        <w:tab/>
      </w:r>
      <w:hyperlink r:id="rId10" w:history="1">
        <w:r>
          <w:rPr>
            <w:rStyle w:val="Hyperlink"/>
          </w:rPr>
          <w:t>LandtagsDrs. 15/2219</w:t>
        </w:r>
      </w:hyperlink>
      <w:r>
        <w:t xml:space="preserve"> </w:t>
      </w:r>
      <w:r w:rsidRPr="009E3FCB">
        <w:t>Beschlussempfehlung und Bericht</w:t>
      </w:r>
    </w:p>
    <w:sectPr w:rsidR="001D71A3" w:rsidRPr="009E3FCB">
      <w:headerReference w:type="default" r:id="rId11"/>
      <w:footerReference w:type="even" r:id="rId12"/>
      <w:footerReference w:type="default" r:id="rId13"/>
      <w:type w:val="nextColumn"/>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B9" w:rsidRDefault="000203B9">
      <w:r>
        <w:separator/>
      </w:r>
    </w:p>
  </w:endnote>
  <w:endnote w:type="continuationSeparator" w:id="0">
    <w:p w:rsidR="000203B9" w:rsidRDefault="0002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3" w:rsidRDefault="001877F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877F3" w:rsidRDefault="001877F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3" w:rsidRPr="00207CCF" w:rsidRDefault="001877F3" w:rsidP="00207CCF">
    <w:pPr>
      <w:pStyle w:val="Fuzeile"/>
    </w:pPr>
    <w:r>
      <w:tab/>
      <w:t xml:space="preserve">18.03.1975 (GV. </w:t>
    </w:r>
    <w:r w:rsidRPr="00207CCF">
      <w:t>NRW. S. 232</w:t>
    </w:r>
    <w:r w:rsidR="00207CCF" w:rsidRPr="00207CCF">
      <w:t xml:space="preserve"> / SGV. NRW. 7129</w:t>
    </w:r>
    <w:r w:rsidRPr="00207CCF">
      <w:t>)</w:t>
    </w:r>
    <w:r w:rsidRPr="00207CCF">
      <w:tab/>
      <w:t xml:space="preserve">Seite </w:t>
    </w:r>
    <w:r w:rsidRPr="00207CCF">
      <w:fldChar w:fldCharType="begin"/>
    </w:r>
    <w:r w:rsidRPr="00207CCF">
      <w:instrText xml:space="preserve"> PAGE  \* MERGEFORMAT </w:instrText>
    </w:r>
    <w:r w:rsidRPr="00207CCF">
      <w:fldChar w:fldCharType="separate"/>
    </w:r>
    <w:r w:rsidR="00EA6E92">
      <w:rPr>
        <w:noProof/>
      </w:rPr>
      <w:t>2</w:t>
    </w:r>
    <w:r w:rsidRPr="00207CCF">
      <w:fldChar w:fldCharType="end"/>
    </w:r>
  </w:p>
  <w:p w:rsidR="001877F3" w:rsidRDefault="001877F3" w:rsidP="00207CCF">
    <w:pPr>
      <w:pStyle w:val="Fuzeile"/>
      <w:rPr>
        <w:lang w:val="en-GB"/>
      </w:rPr>
    </w:pPr>
    <w:r w:rsidRPr="00207CCF">
      <w:tab/>
      <w:t xml:space="preserve">Stand </w:t>
    </w:r>
    <w:del w:id="143" w:author="rueter" w:date="2016-10-10T10:58:00Z">
      <w:r w:rsidR="006420AA" w:rsidRPr="00207CCF" w:rsidDel="0065676F">
        <w:delText>0</w:delText>
      </w:r>
      <w:r w:rsidRPr="00207CCF" w:rsidDel="0065676F">
        <w:delText>5.</w:delText>
      </w:r>
      <w:r w:rsidR="006420AA" w:rsidRPr="00207CCF" w:rsidDel="0065676F">
        <w:delText>0</w:delText>
      </w:r>
      <w:r w:rsidRPr="00207CCF" w:rsidDel="0065676F">
        <w:delText xml:space="preserve">7.2011 </w:delText>
      </w:r>
    </w:del>
    <w:ins w:id="144" w:author="rueter" w:date="2016-10-10T10:58:00Z">
      <w:r w:rsidR="0065676F">
        <w:t xml:space="preserve">20.09.2016 </w:t>
      </w:r>
    </w:ins>
    <w:r w:rsidRPr="00207CCF">
      <w:t xml:space="preserve">(GV. NRW. S. </w:t>
    </w:r>
    <w:del w:id="145" w:author="rueter" w:date="2016-10-10T10:59:00Z">
      <w:r w:rsidRPr="00207CCF" w:rsidDel="0065676F">
        <w:delText>358</w:delText>
      </w:r>
    </w:del>
    <w:ins w:id="146" w:author="rueter" w:date="2016-10-10T10:59:00Z">
      <w:r w:rsidR="0065676F">
        <w:t>791</w:t>
      </w:r>
    </w:ins>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B9" w:rsidRDefault="000203B9">
      <w:r>
        <w:separator/>
      </w:r>
    </w:p>
  </w:footnote>
  <w:footnote w:type="continuationSeparator" w:id="0">
    <w:p w:rsidR="000203B9" w:rsidRDefault="0002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F3" w:rsidRDefault="001877F3" w:rsidP="00207CCF">
    <w:pPr>
      <w:pStyle w:val="Kopfzeile0"/>
    </w:pPr>
    <w:r>
      <w:t>60.2-01</w:t>
    </w:r>
  </w:p>
  <w:p w:rsidR="001877F3" w:rsidRDefault="001877F3" w:rsidP="00817D7C">
    <w:pPr>
      <w:pStyle w:val="Kopfzeile"/>
    </w:pPr>
    <w:r>
      <w:t>LImschG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0F3"/>
    <w:multiLevelType w:val="singleLevel"/>
    <w:tmpl w:val="04F81696"/>
    <w:lvl w:ilvl="0">
      <w:start w:val="1"/>
      <w:numFmt w:val="lowerLetter"/>
      <w:lvlText w:val="%1)"/>
      <w:legacy w:legacy="1" w:legacySpace="0" w:legacyIndent="283"/>
      <w:lvlJc w:val="left"/>
      <w:pPr>
        <w:ind w:left="567" w:hanging="283"/>
      </w:pPr>
    </w:lvl>
  </w:abstractNum>
  <w:abstractNum w:abstractNumId="1">
    <w:nsid w:val="30920631"/>
    <w:multiLevelType w:val="singleLevel"/>
    <w:tmpl w:val="22B27DEC"/>
    <w:lvl w:ilvl="0">
      <w:start w:val="1"/>
      <w:numFmt w:val="decimal"/>
      <w:lvlText w:val="%1."/>
      <w:legacy w:legacy="1" w:legacySpace="0" w:legacyIndent="283"/>
      <w:lvlJc w:val="left"/>
      <w:pPr>
        <w:ind w:left="567" w:hanging="283"/>
      </w:pPr>
    </w:lvl>
  </w:abstractNum>
  <w:abstractNum w:abstractNumId="2">
    <w:nsid w:val="3189169B"/>
    <w:multiLevelType w:val="singleLevel"/>
    <w:tmpl w:val="04F81696"/>
    <w:lvl w:ilvl="0">
      <w:start w:val="1"/>
      <w:numFmt w:val="lowerLetter"/>
      <w:lvlText w:val="%1)"/>
      <w:legacy w:legacy="1" w:legacySpace="0" w:legacyIndent="283"/>
      <w:lvlJc w:val="left"/>
      <w:pPr>
        <w:ind w:left="567" w:hanging="283"/>
      </w:pPr>
    </w:lvl>
  </w:abstractNum>
  <w:abstractNum w:abstractNumId="3">
    <w:nsid w:val="3EA5079B"/>
    <w:multiLevelType w:val="hybridMultilevel"/>
    <w:tmpl w:val="3D0C71C6"/>
    <w:lvl w:ilvl="0" w:tplc="B8F40DC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7490911"/>
    <w:multiLevelType w:val="singleLevel"/>
    <w:tmpl w:val="04F81696"/>
    <w:lvl w:ilvl="0">
      <w:start w:val="1"/>
      <w:numFmt w:val="lowerLetter"/>
      <w:lvlText w:val="%1)"/>
      <w:legacy w:legacy="1" w:legacySpace="0" w:legacyIndent="283"/>
      <w:lvlJc w:val="left"/>
      <w:pPr>
        <w:ind w:left="567" w:hanging="283"/>
      </w:pPr>
    </w:lvl>
  </w:abstractNum>
  <w:abstractNum w:abstractNumId="5">
    <w:nsid w:val="4EF843B1"/>
    <w:multiLevelType w:val="hybridMultilevel"/>
    <w:tmpl w:val="261A1FA6"/>
    <w:lvl w:ilvl="0" w:tplc="1E5649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C091B75"/>
    <w:multiLevelType w:val="singleLevel"/>
    <w:tmpl w:val="04F81696"/>
    <w:lvl w:ilvl="0">
      <w:start w:val="1"/>
      <w:numFmt w:val="lowerLetter"/>
      <w:lvlText w:val="%1)"/>
      <w:legacy w:legacy="1" w:legacySpace="0" w:legacyIndent="283"/>
      <w:lvlJc w:val="left"/>
      <w:pPr>
        <w:ind w:left="567" w:hanging="283"/>
      </w:pPr>
    </w:lvl>
  </w:abstractNum>
  <w:abstractNum w:abstractNumId="7">
    <w:nsid w:val="679A4A47"/>
    <w:multiLevelType w:val="hybridMultilevel"/>
    <w:tmpl w:val="630C2CDE"/>
    <w:lvl w:ilvl="0" w:tplc="1E56495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A670D62"/>
    <w:multiLevelType w:val="singleLevel"/>
    <w:tmpl w:val="22B27DEC"/>
    <w:lvl w:ilvl="0">
      <w:start w:val="1"/>
      <w:numFmt w:val="decimal"/>
      <w:lvlText w:val="%1."/>
      <w:legacy w:legacy="1" w:legacySpace="0" w:legacyIndent="283"/>
      <w:lvlJc w:val="left"/>
      <w:pPr>
        <w:ind w:left="567" w:hanging="283"/>
      </w:pPr>
    </w:lvl>
  </w:abstractNum>
  <w:num w:numId="1">
    <w:abstractNumId w:val="0"/>
  </w:num>
  <w:num w:numId="2">
    <w:abstractNumId w:val="8"/>
  </w:num>
  <w:num w:numId="3">
    <w:abstractNumId w:val="8"/>
    <w:lvlOverride w:ilvl="0">
      <w:lvl w:ilvl="0">
        <w:start w:val="1"/>
        <w:numFmt w:val="decimal"/>
        <w:lvlText w:val="%1."/>
        <w:legacy w:legacy="1" w:legacySpace="0" w:legacyIndent="283"/>
        <w:lvlJc w:val="left"/>
        <w:pPr>
          <w:ind w:left="567" w:hanging="283"/>
        </w:pPr>
      </w:lvl>
    </w:lvlOverride>
  </w:num>
  <w:num w:numId="4">
    <w:abstractNumId w:val="8"/>
    <w:lvlOverride w:ilvl="0">
      <w:lvl w:ilvl="0">
        <w:start w:val="1"/>
        <w:numFmt w:val="decimal"/>
        <w:lvlText w:val="%1."/>
        <w:legacy w:legacy="1" w:legacySpace="0" w:legacyIndent="283"/>
        <w:lvlJc w:val="left"/>
        <w:pPr>
          <w:ind w:left="567" w:hanging="283"/>
        </w:pPr>
      </w:lvl>
    </w:lvlOverride>
  </w:num>
  <w:num w:numId="5">
    <w:abstractNumId w:val="1"/>
  </w:num>
  <w:num w:numId="6">
    <w:abstractNumId w:val="4"/>
  </w:num>
  <w:num w:numId="7">
    <w:abstractNumId w:val="6"/>
  </w:num>
  <w:num w:numId="8">
    <w:abstractNumId w:val="2"/>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7B"/>
    <w:rsid w:val="00007B55"/>
    <w:rsid w:val="000203B9"/>
    <w:rsid w:val="00031CC6"/>
    <w:rsid w:val="00094F9C"/>
    <w:rsid w:val="00104418"/>
    <w:rsid w:val="001877F3"/>
    <w:rsid w:val="001D71A3"/>
    <w:rsid w:val="00207CCF"/>
    <w:rsid w:val="002638A0"/>
    <w:rsid w:val="002D4227"/>
    <w:rsid w:val="00353107"/>
    <w:rsid w:val="00365651"/>
    <w:rsid w:val="003B69A0"/>
    <w:rsid w:val="003D3B64"/>
    <w:rsid w:val="004112DF"/>
    <w:rsid w:val="00415CA8"/>
    <w:rsid w:val="0047799F"/>
    <w:rsid w:val="004913EE"/>
    <w:rsid w:val="004A333F"/>
    <w:rsid w:val="004A5E10"/>
    <w:rsid w:val="00520CDC"/>
    <w:rsid w:val="005F19E0"/>
    <w:rsid w:val="006420AA"/>
    <w:rsid w:val="0065676F"/>
    <w:rsid w:val="00694373"/>
    <w:rsid w:val="006C66CE"/>
    <w:rsid w:val="006D409E"/>
    <w:rsid w:val="00716A3C"/>
    <w:rsid w:val="00735711"/>
    <w:rsid w:val="00817D7C"/>
    <w:rsid w:val="0082329D"/>
    <w:rsid w:val="00832E1F"/>
    <w:rsid w:val="00852769"/>
    <w:rsid w:val="009017A0"/>
    <w:rsid w:val="00930388"/>
    <w:rsid w:val="00933A7B"/>
    <w:rsid w:val="009653F1"/>
    <w:rsid w:val="009C0253"/>
    <w:rsid w:val="009E3FCB"/>
    <w:rsid w:val="00B33F9D"/>
    <w:rsid w:val="00CA1B82"/>
    <w:rsid w:val="00D35E0C"/>
    <w:rsid w:val="00E352E0"/>
    <w:rsid w:val="00EA6E92"/>
    <w:rsid w:val="00EE4A9B"/>
    <w:rsid w:val="00F56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07CC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07CCF"/>
    <w:pPr>
      <w:keepNext/>
      <w:spacing w:after="120"/>
      <w:jc w:val="center"/>
      <w:outlineLvl w:val="0"/>
    </w:pPr>
    <w:rPr>
      <w:b/>
      <w:kern w:val="28"/>
      <w:sz w:val="28"/>
    </w:rPr>
  </w:style>
  <w:style w:type="paragraph" w:styleId="berschrift2">
    <w:name w:val="heading 2"/>
    <w:basedOn w:val="Standard"/>
    <w:next w:val="GesAbsatz"/>
    <w:qFormat/>
    <w:rsid w:val="00207CCF"/>
    <w:pPr>
      <w:keepNext/>
      <w:spacing w:before="240"/>
      <w:jc w:val="center"/>
      <w:outlineLvl w:val="1"/>
    </w:pPr>
    <w:rPr>
      <w:b/>
      <w:sz w:val="24"/>
    </w:rPr>
  </w:style>
  <w:style w:type="paragraph" w:styleId="berschrift3">
    <w:name w:val="heading 3"/>
    <w:basedOn w:val="Standard"/>
    <w:next w:val="GesAbsatz"/>
    <w:qFormat/>
    <w:rsid w:val="00207CCF"/>
    <w:pPr>
      <w:keepNext/>
      <w:spacing w:before="240" w:after="180"/>
      <w:jc w:val="center"/>
      <w:outlineLvl w:val="2"/>
    </w:pPr>
    <w:rPr>
      <w:b/>
    </w:rPr>
  </w:style>
  <w:style w:type="paragraph" w:styleId="berschrift4">
    <w:name w:val="heading 4"/>
    <w:basedOn w:val="Standard"/>
    <w:next w:val="Standard"/>
    <w:rsid w:val="00207CCF"/>
    <w:pPr>
      <w:keepNext/>
      <w:spacing w:before="240"/>
      <w:outlineLvl w:val="3"/>
    </w:pPr>
  </w:style>
  <w:style w:type="paragraph" w:styleId="berschrift5">
    <w:name w:val="heading 5"/>
    <w:basedOn w:val="Standard"/>
    <w:next w:val="Standard"/>
    <w:rsid w:val="00207CC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07CCF"/>
    <w:pPr>
      <w:tabs>
        <w:tab w:val="center" w:pos="4536"/>
        <w:tab w:val="right" w:pos="9072"/>
      </w:tabs>
      <w:spacing w:before="0" w:after="120"/>
      <w:jc w:val="right"/>
    </w:pPr>
  </w:style>
  <w:style w:type="paragraph" w:styleId="Fuzeile">
    <w:name w:val="footer"/>
    <w:basedOn w:val="Standard"/>
    <w:qFormat/>
    <w:rsid w:val="00207CCF"/>
    <w:pPr>
      <w:tabs>
        <w:tab w:val="clear" w:pos="425"/>
        <w:tab w:val="right" w:pos="8505"/>
        <w:tab w:val="right" w:pos="9639"/>
      </w:tabs>
      <w:spacing w:before="0" w:after="0"/>
      <w:jc w:val="left"/>
    </w:pPr>
    <w:rPr>
      <w:sz w:val="16"/>
    </w:rPr>
  </w:style>
  <w:style w:type="character" w:styleId="Seitenzahl">
    <w:name w:val="page number"/>
    <w:rsid w:val="00207CCF"/>
    <w:rPr>
      <w:rFonts w:ascii="Arial" w:hAnsi="Arial"/>
      <w:sz w:val="16"/>
    </w:rPr>
  </w:style>
  <w:style w:type="paragraph" w:styleId="Verzeichnis2">
    <w:name w:val="toc 2"/>
    <w:basedOn w:val="Standard"/>
    <w:next w:val="Standard"/>
    <w:semiHidden/>
    <w:rsid w:val="00207CC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07CC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07CCF"/>
    <w:pPr>
      <w:spacing w:before="0" w:after="0"/>
    </w:pPr>
    <w:rPr>
      <w:sz w:val="16"/>
    </w:rPr>
  </w:style>
  <w:style w:type="paragraph" w:styleId="Verzeichnis1">
    <w:name w:val="toc 1"/>
    <w:basedOn w:val="Verzeichnis3"/>
    <w:next w:val="Standard"/>
    <w:semiHidden/>
    <w:rsid w:val="00207CCF"/>
    <w:pPr>
      <w:spacing w:before="120" w:after="120"/>
      <w:ind w:left="0"/>
    </w:pPr>
    <w:rPr>
      <w:b/>
      <w:i w:val="0"/>
      <w:caps/>
    </w:rPr>
  </w:style>
  <w:style w:type="paragraph" w:customStyle="1" w:styleId="GesAbsatz">
    <w:name w:val="GesAbsatz"/>
    <w:basedOn w:val="Standard"/>
    <w:qFormat/>
    <w:rsid w:val="00207CCF"/>
    <w:pPr>
      <w:spacing w:before="100"/>
    </w:pPr>
    <w:rPr>
      <w:color w:val="000000"/>
    </w:rPr>
  </w:style>
  <w:style w:type="paragraph" w:styleId="Verzeichnis4">
    <w:name w:val="toc 4"/>
    <w:basedOn w:val="Standard"/>
    <w:next w:val="Standard"/>
    <w:semiHidden/>
    <w:rsid w:val="00207CC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07CC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07CC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07CC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07CC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07CC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07CCF"/>
    <w:rPr>
      <w:color w:val="0000FF"/>
      <w:u w:val="single"/>
    </w:rPr>
  </w:style>
  <w:style w:type="character" w:styleId="BesuchterHyperlink">
    <w:name w:val="FollowedHyperlink"/>
    <w:rPr>
      <w:color w:val="800080"/>
      <w:u w:val="single"/>
    </w:rPr>
  </w:style>
  <w:style w:type="character" w:styleId="Funotenzeichen">
    <w:name w:val="footnote reference"/>
    <w:qFormat/>
    <w:rsid w:val="00207CCF"/>
    <w:rPr>
      <w:sz w:val="20"/>
      <w:szCs w:val="20"/>
      <w:vertAlign w:val="superscript"/>
    </w:rPr>
  </w:style>
  <w:style w:type="paragraph" w:customStyle="1" w:styleId="Kopfzeile0">
    <w:name w:val="Kopfzeile0"/>
    <w:basedOn w:val="Standard"/>
    <w:next w:val="Kopfzeile"/>
    <w:qFormat/>
    <w:rsid w:val="00207CCF"/>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07CC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07CCF"/>
    <w:pPr>
      <w:keepNext/>
      <w:spacing w:after="120"/>
      <w:jc w:val="center"/>
      <w:outlineLvl w:val="0"/>
    </w:pPr>
    <w:rPr>
      <w:b/>
      <w:kern w:val="28"/>
      <w:sz w:val="28"/>
    </w:rPr>
  </w:style>
  <w:style w:type="paragraph" w:styleId="berschrift2">
    <w:name w:val="heading 2"/>
    <w:basedOn w:val="Standard"/>
    <w:next w:val="GesAbsatz"/>
    <w:qFormat/>
    <w:rsid w:val="00207CCF"/>
    <w:pPr>
      <w:keepNext/>
      <w:spacing w:before="240"/>
      <w:jc w:val="center"/>
      <w:outlineLvl w:val="1"/>
    </w:pPr>
    <w:rPr>
      <w:b/>
      <w:sz w:val="24"/>
    </w:rPr>
  </w:style>
  <w:style w:type="paragraph" w:styleId="berschrift3">
    <w:name w:val="heading 3"/>
    <w:basedOn w:val="Standard"/>
    <w:next w:val="GesAbsatz"/>
    <w:qFormat/>
    <w:rsid w:val="00207CCF"/>
    <w:pPr>
      <w:keepNext/>
      <w:spacing w:before="240" w:after="180"/>
      <w:jc w:val="center"/>
      <w:outlineLvl w:val="2"/>
    </w:pPr>
    <w:rPr>
      <w:b/>
    </w:rPr>
  </w:style>
  <w:style w:type="paragraph" w:styleId="berschrift4">
    <w:name w:val="heading 4"/>
    <w:basedOn w:val="Standard"/>
    <w:next w:val="Standard"/>
    <w:rsid w:val="00207CCF"/>
    <w:pPr>
      <w:keepNext/>
      <w:spacing w:before="240"/>
      <w:outlineLvl w:val="3"/>
    </w:pPr>
  </w:style>
  <w:style w:type="paragraph" w:styleId="berschrift5">
    <w:name w:val="heading 5"/>
    <w:basedOn w:val="Standard"/>
    <w:next w:val="Standard"/>
    <w:rsid w:val="00207CC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07CCF"/>
    <w:pPr>
      <w:tabs>
        <w:tab w:val="center" w:pos="4536"/>
        <w:tab w:val="right" w:pos="9072"/>
      </w:tabs>
      <w:spacing w:before="0" w:after="120"/>
      <w:jc w:val="right"/>
    </w:pPr>
  </w:style>
  <w:style w:type="paragraph" w:styleId="Fuzeile">
    <w:name w:val="footer"/>
    <w:basedOn w:val="Standard"/>
    <w:qFormat/>
    <w:rsid w:val="00207CCF"/>
    <w:pPr>
      <w:tabs>
        <w:tab w:val="clear" w:pos="425"/>
        <w:tab w:val="right" w:pos="8505"/>
        <w:tab w:val="right" w:pos="9639"/>
      </w:tabs>
      <w:spacing w:before="0" w:after="0"/>
      <w:jc w:val="left"/>
    </w:pPr>
    <w:rPr>
      <w:sz w:val="16"/>
    </w:rPr>
  </w:style>
  <w:style w:type="character" w:styleId="Seitenzahl">
    <w:name w:val="page number"/>
    <w:rsid w:val="00207CCF"/>
    <w:rPr>
      <w:rFonts w:ascii="Arial" w:hAnsi="Arial"/>
      <w:sz w:val="16"/>
    </w:rPr>
  </w:style>
  <w:style w:type="paragraph" w:styleId="Verzeichnis2">
    <w:name w:val="toc 2"/>
    <w:basedOn w:val="Standard"/>
    <w:next w:val="Standard"/>
    <w:semiHidden/>
    <w:rsid w:val="00207CC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207CC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07CCF"/>
    <w:pPr>
      <w:spacing w:before="0" w:after="0"/>
    </w:pPr>
    <w:rPr>
      <w:sz w:val="16"/>
    </w:rPr>
  </w:style>
  <w:style w:type="paragraph" w:styleId="Verzeichnis1">
    <w:name w:val="toc 1"/>
    <w:basedOn w:val="Verzeichnis3"/>
    <w:next w:val="Standard"/>
    <w:semiHidden/>
    <w:rsid w:val="00207CCF"/>
    <w:pPr>
      <w:spacing w:before="120" w:after="120"/>
      <w:ind w:left="0"/>
    </w:pPr>
    <w:rPr>
      <w:b/>
      <w:i w:val="0"/>
      <w:caps/>
    </w:rPr>
  </w:style>
  <w:style w:type="paragraph" w:customStyle="1" w:styleId="GesAbsatz">
    <w:name w:val="GesAbsatz"/>
    <w:basedOn w:val="Standard"/>
    <w:qFormat/>
    <w:rsid w:val="00207CCF"/>
    <w:pPr>
      <w:spacing w:before="100"/>
    </w:pPr>
    <w:rPr>
      <w:color w:val="000000"/>
    </w:rPr>
  </w:style>
  <w:style w:type="paragraph" w:styleId="Verzeichnis4">
    <w:name w:val="toc 4"/>
    <w:basedOn w:val="Standard"/>
    <w:next w:val="Standard"/>
    <w:semiHidden/>
    <w:rsid w:val="00207CC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07CC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07CC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07CC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07CC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07CC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07CCF"/>
    <w:rPr>
      <w:color w:val="0000FF"/>
      <w:u w:val="single"/>
    </w:rPr>
  </w:style>
  <w:style w:type="character" w:styleId="BesuchterHyperlink">
    <w:name w:val="FollowedHyperlink"/>
    <w:rPr>
      <w:color w:val="800080"/>
      <w:u w:val="single"/>
    </w:rPr>
  </w:style>
  <w:style w:type="character" w:styleId="Funotenzeichen">
    <w:name w:val="footnote reference"/>
    <w:qFormat/>
    <w:rsid w:val="00207CCF"/>
    <w:rPr>
      <w:sz w:val="20"/>
      <w:szCs w:val="20"/>
      <w:vertAlign w:val="superscript"/>
    </w:rPr>
  </w:style>
  <w:style w:type="paragraph" w:customStyle="1" w:styleId="Kopfzeile0">
    <w:name w:val="Kopfzeile0"/>
    <w:basedOn w:val="Standard"/>
    <w:next w:val="Kopfzeile"/>
    <w:qFormat/>
    <w:rsid w:val="00207CCF"/>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462007052514425296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gsvtu.lanuv.nrw.de/VTUP=6/dokus/60201/152219.pdf" TargetMode="External"/><Relationship Id="rId4" Type="http://schemas.openxmlformats.org/officeDocument/2006/relationships/settings" Target="settings.xml"/><Relationship Id="rId9" Type="http://schemas.openxmlformats.org/officeDocument/2006/relationships/hyperlink" Target="http://igsvtu.lanuv.nrw.de/VTUP=6/dokus/60201/15976.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3505</Words>
  <Characters>22084</Characters>
  <Application>Microsoft Office Word</Application>
  <DocSecurity>4</DocSecurity>
  <Lines>184</Lines>
  <Paragraphs>51</Paragraphs>
  <ScaleCrop>false</ScaleCrop>
  <HeadingPairs>
    <vt:vector size="2" baseType="variant">
      <vt:variant>
        <vt:lpstr>Titel</vt:lpstr>
      </vt:variant>
      <vt:variant>
        <vt:i4>1</vt:i4>
      </vt:variant>
    </vt:vector>
  </HeadingPairs>
  <TitlesOfParts>
    <vt:vector size="1" baseType="lpstr">
      <vt:lpstr>LImschG</vt:lpstr>
    </vt:vector>
  </TitlesOfParts>
  <Company>LUA</Company>
  <LinksUpToDate>false</LinksUpToDate>
  <CharactersWithSpaces>25538</CharactersWithSpaces>
  <SharedDoc>false</SharedDoc>
  <HLinks>
    <vt:vector size="228" baseType="variant">
      <vt:variant>
        <vt:i4>4915272</vt:i4>
      </vt:variant>
      <vt:variant>
        <vt:i4>216</vt:i4>
      </vt:variant>
      <vt:variant>
        <vt:i4>0</vt:i4>
      </vt:variant>
      <vt:variant>
        <vt:i4>5</vt:i4>
      </vt:variant>
      <vt:variant>
        <vt:lpwstr>http://igsvtu.lanuv.nrw.de/VTUP=6/dokus/60201/152219.pdf</vt:lpwstr>
      </vt:variant>
      <vt:variant>
        <vt:lpwstr/>
      </vt:variant>
      <vt:variant>
        <vt:i4>2818174</vt:i4>
      </vt:variant>
      <vt:variant>
        <vt:i4>213</vt:i4>
      </vt:variant>
      <vt:variant>
        <vt:i4>0</vt:i4>
      </vt:variant>
      <vt:variant>
        <vt:i4>5</vt:i4>
      </vt:variant>
      <vt:variant>
        <vt:lpwstr>http://igsvtu.lanuv.nrw.de/VTUP=6/dokus/60201/15976.pdf</vt:lpwstr>
      </vt:variant>
      <vt:variant>
        <vt:lpwstr/>
      </vt:variant>
      <vt:variant>
        <vt:i4>1245242</vt:i4>
      </vt:variant>
      <vt:variant>
        <vt:i4>206</vt:i4>
      </vt:variant>
      <vt:variant>
        <vt:i4>0</vt:i4>
      </vt:variant>
      <vt:variant>
        <vt:i4>5</vt:i4>
      </vt:variant>
      <vt:variant>
        <vt:lpwstr/>
      </vt:variant>
      <vt:variant>
        <vt:lpwstr>_Toc155596720</vt:lpwstr>
      </vt:variant>
      <vt:variant>
        <vt:i4>1048634</vt:i4>
      </vt:variant>
      <vt:variant>
        <vt:i4>200</vt:i4>
      </vt:variant>
      <vt:variant>
        <vt:i4>0</vt:i4>
      </vt:variant>
      <vt:variant>
        <vt:i4>5</vt:i4>
      </vt:variant>
      <vt:variant>
        <vt:lpwstr/>
      </vt:variant>
      <vt:variant>
        <vt:lpwstr>_Toc155596719</vt:lpwstr>
      </vt:variant>
      <vt:variant>
        <vt:i4>1048634</vt:i4>
      </vt:variant>
      <vt:variant>
        <vt:i4>194</vt:i4>
      </vt:variant>
      <vt:variant>
        <vt:i4>0</vt:i4>
      </vt:variant>
      <vt:variant>
        <vt:i4>5</vt:i4>
      </vt:variant>
      <vt:variant>
        <vt:lpwstr/>
      </vt:variant>
      <vt:variant>
        <vt:lpwstr>_Toc155596718</vt:lpwstr>
      </vt:variant>
      <vt:variant>
        <vt:i4>1048634</vt:i4>
      </vt:variant>
      <vt:variant>
        <vt:i4>188</vt:i4>
      </vt:variant>
      <vt:variant>
        <vt:i4>0</vt:i4>
      </vt:variant>
      <vt:variant>
        <vt:i4>5</vt:i4>
      </vt:variant>
      <vt:variant>
        <vt:lpwstr/>
      </vt:variant>
      <vt:variant>
        <vt:lpwstr>_Toc155596717</vt:lpwstr>
      </vt:variant>
      <vt:variant>
        <vt:i4>1048634</vt:i4>
      </vt:variant>
      <vt:variant>
        <vt:i4>182</vt:i4>
      </vt:variant>
      <vt:variant>
        <vt:i4>0</vt:i4>
      </vt:variant>
      <vt:variant>
        <vt:i4>5</vt:i4>
      </vt:variant>
      <vt:variant>
        <vt:lpwstr/>
      </vt:variant>
      <vt:variant>
        <vt:lpwstr>_Toc155596716</vt:lpwstr>
      </vt:variant>
      <vt:variant>
        <vt:i4>1048634</vt:i4>
      </vt:variant>
      <vt:variant>
        <vt:i4>176</vt:i4>
      </vt:variant>
      <vt:variant>
        <vt:i4>0</vt:i4>
      </vt:variant>
      <vt:variant>
        <vt:i4>5</vt:i4>
      </vt:variant>
      <vt:variant>
        <vt:lpwstr/>
      </vt:variant>
      <vt:variant>
        <vt:lpwstr>_Toc155596715</vt:lpwstr>
      </vt:variant>
      <vt:variant>
        <vt:i4>1048634</vt:i4>
      </vt:variant>
      <vt:variant>
        <vt:i4>170</vt:i4>
      </vt:variant>
      <vt:variant>
        <vt:i4>0</vt:i4>
      </vt:variant>
      <vt:variant>
        <vt:i4>5</vt:i4>
      </vt:variant>
      <vt:variant>
        <vt:lpwstr/>
      </vt:variant>
      <vt:variant>
        <vt:lpwstr>_Toc155596714</vt:lpwstr>
      </vt:variant>
      <vt:variant>
        <vt:i4>1048634</vt:i4>
      </vt:variant>
      <vt:variant>
        <vt:i4>164</vt:i4>
      </vt:variant>
      <vt:variant>
        <vt:i4>0</vt:i4>
      </vt:variant>
      <vt:variant>
        <vt:i4>5</vt:i4>
      </vt:variant>
      <vt:variant>
        <vt:lpwstr/>
      </vt:variant>
      <vt:variant>
        <vt:lpwstr>_Toc155596713</vt:lpwstr>
      </vt:variant>
      <vt:variant>
        <vt:i4>1048634</vt:i4>
      </vt:variant>
      <vt:variant>
        <vt:i4>158</vt:i4>
      </vt:variant>
      <vt:variant>
        <vt:i4>0</vt:i4>
      </vt:variant>
      <vt:variant>
        <vt:i4>5</vt:i4>
      </vt:variant>
      <vt:variant>
        <vt:lpwstr/>
      </vt:variant>
      <vt:variant>
        <vt:lpwstr>_Toc155596712</vt:lpwstr>
      </vt:variant>
      <vt:variant>
        <vt:i4>1048634</vt:i4>
      </vt:variant>
      <vt:variant>
        <vt:i4>152</vt:i4>
      </vt:variant>
      <vt:variant>
        <vt:i4>0</vt:i4>
      </vt:variant>
      <vt:variant>
        <vt:i4>5</vt:i4>
      </vt:variant>
      <vt:variant>
        <vt:lpwstr/>
      </vt:variant>
      <vt:variant>
        <vt:lpwstr>_Toc155596711</vt:lpwstr>
      </vt:variant>
      <vt:variant>
        <vt:i4>1048634</vt:i4>
      </vt:variant>
      <vt:variant>
        <vt:i4>146</vt:i4>
      </vt:variant>
      <vt:variant>
        <vt:i4>0</vt:i4>
      </vt:variant>
      <vt:variant>
        <vt:i4>5</vt:i4>
      </vt:variant>
      <vt:variant>
        <vt:lpwstr/>
      </vt:variant>
      <vt:variant>
        <vt:lpwstr>_Toc155596710</vt:lpwstr>
      </vt:variant>
      <vt:variant>
        <vt:i4>1114170</vt:i4>
      </vt:variant>
      <vt:variant>
        <vt:i4>140</vt:i4>
      </vt:variant>
      <vt:variant>
        <vt:i4>0</vt:i4>
      </vt:variant>
      <vt:variant>
        <vt:i4>5</vt:i4>
      </vt:variant>
      <vt:variant>
        <vt:lpwstr/>
      </vt:variant>
      <vt:variant>
        <vt:lpwstr>_Toc155596709</vt:lpwstr>
      </vt:variant>
      <vt:variant>
        <vt:i4>1114170</vt:i4>
      </vt:variant>
      <vt:variant>
        <vt:i4>134</vt:i4>
      </vt:variant>
      <vt:variant>
        <vt:i4>0</vt:i4>
      </vt:variant>
      <vt:variant>
        <vt:i4>5</vt:i4>
      </vt:variant>
      <vt:variant>
        <vt:lpwstr/>
      </vt:variant>
      <vt:variant>
        <vt:lpwstr>_Toc155596708</vt:lpwstr>
      </vt:variant>
      <vt:variant>
        <vt:i4>1114170</vt:i4>
      </vt:variant>
      <vt:variant>
        <vt:i4>128</vt:i4>
      </vt:variant>
      <vt:variant>
        <vt:i4>0</vt:i4>
      </vt:variant>
      <vt:variant>
        <vt:i4>5</vt:i4>
      </vt:variant>
      <vt:variant>
        <vt:lpwstr/>
      </vt:variant>
      <vt:variant>
        <vt:lpwstr>_Toc155596707</vt:lpwstr>
      </vt:variant>
      <vt:variant>
        <vt:i4>1114170</vt:i4>
      </vt:variant>
      <vt:variant>
        <vt:i4>122</vt:i4>
      </vt:variant>
      <vt:variant>
        <vt:i4>0</vt:i4>
      </vt:variant>
      <vt:variant>
        <vt:i4>5</vt:i4>
      </vt:variant>
      <vt:variant>
        <vt:lpwstr/>
      </vt:variant>
      <vt:variant>
        <vt:lpwstr>_Toc155596706</vt:lpwstr>
      </vt:variant>
      <vt:variant>
        <vt:i4>1114170</vt:i4>
      </vt:variant>
      <vt:variant>
        <vt:i4>116</vt:i4>
      </vt:variant>
      <vt:variant>
        <vt:i4>0</vt:i4>
      </vt:variant>
      <vt:variant>
        <vt:i4>5</vt:i4>
      </vt:variant>
      <vt:variant>
        <vt:lpwstr/>
      </vt:variant>
      <vt:variant>
        <vt:lpwstr>_Toc155596705</vt:lpwstr>
      </vt:variant>
      <vt:variant>
        <vt:i4>1114170</vt:i4>
      </vt:variant>
      <vt:variant>
        <vt:i4>110</vt:i4>
      </vt:variant>
      <vt:variant>
        <vt:i4>0</vt:i4>
      </vt:variant>
      <vt:variant>
        <vt:i4>5</vt:i4>
      </vt:variant>
      <vt:variant>
        <vt:lpwstr/>
      </vt:variant>
      <vt:variant>
        <vt:lpwstr>_Toc155596704</vt:lpwstr>
      </vt:variant>
      <vt:variant>
        <vt:i4>1114170</vt:i4>
      </vt:variant>
      <vt:variant>
        <vt:i4>104</vt:i4>
      </vt:variant>
      <vt:variant>
        <vt:i4>0</vt:i4>
      </vt:variant>
      <vt:variant>
        <vt:i4>5</vt:i4>
      </vt:variant>
      <vt:variant>
        <vt:lpwstr/>
      </vt:variant>
      <vt:variant>
        <vt:lpwstr>_Toc155596703</vt:lpwstr>
      </vt:variant>
      <vt:variant>
        <vt:i4>1114170</vt:i4>
      </vt:variant>
      <vt:variant>
        <vt:i4>98</vt:i4>
      </vt:variant>
      <vt:variant>
        <vt:i4>0</vt:i4>
      </vt:variant>
      <vt:variant>
        <vt:i4>5</vt:i4>
      </vt:variant>
      <vt:variant>
        <vt:lpwstr/>
      </vt:variant>
      <vt:variant>
        <vt:lpwstr>_Toc155596702</vt:lpwstr>
      </vt:variant>
      <vt:variant>
        <vt:i4>1114170</vt:i4>
      </vt:variant>
      <vt:variant>
        <vt:i4>92</vt:i4>
      </vt:variant>
      <vt:variant>
        <vt:i4>0</vt:i4>
      </vt:variant>
      <vt:variant>
        <vt:i4>5</vt:i4>
      </vt:variant>
      <vt:variant>
        <vt:lpwstr/>
      </vt:variant>
      <vt:variant>
        <vt:lpwstr>_Toc155596701</vt:lpwstr>
      </vt:variant>
      <vt:variant>
        <vt:i4>1114170</vt:i4>
      </vt:variant>
      <vt:variant>
        <vt:i4>86</vt:i4>
      </vt:variant>
      <vt:variant>
        <vt:i4>0</vt:i4>
      </vt:variant>
      <vt:variant>
        <vt:i4>5</vt:i4>
      </vt:variant>
      <vt:variant>
        <vt:lpwstr/>
      </vt:variant>
      <vt:variant>
        <vt:lpwstr>_Toc155596700</vt:lpwstr>
      </vt:variant>
      <vt:variant>
        <vt:i4>1572923</vt:i4>
      </vt:variant>
      <vt:variant>
        <vt:i4>80</vt:i4>
      </vt:variant>
      <vt:variant>
        <vt:i4>0</vt:i4>
      </vt:variant>
      <vt:variant>
        <vt:i4>5</vt:i4>
      </vt:variant>
      <vt:variant>
        <vt:lpwstr/>
      </vt:variant>
      <vt:variant>
        <vt:lpwstr>_Toc155596699</vt:lpwstr>
      </vt:variant>
      <vt:variant>
        <vt:i4>1572923</vt:i4>
      </vt:variant>
      <vt:variant>
        <vt:i4>74</vt:i4>
      </vt:variant>
      <vt:variant>
        <vt:i4>0</vt:i4>
      </vt:variant>
      <vt:variant>
        <vt:i4>5</vt:i4>
      </vt:variant>
      <vt:variant>
        <vt:lpwstr/>
      </vt:variant>
      <vt:variant>
        <vt:lpwstr>_Toc155596698</vt:lpwstr>
      </vt:variant>
      <vt:variant>
        <vt:i4>1572923</vt:i4>
      </vt:variant>
      <vt:variant>
        <vt:i4>68</vt:i4>
      </vt:variant>
      <vt:variant>
        <vt:i4>0</vt:i4>
      </vt:variant>
      <vt:variant>
        <vt:i4>5</vt:i4>
      </vt:variant>
      <vt:variant>
        <vt:lpwstr/>
      </vt:variant>
      <vt:variant>
        <vt:lpwstr>_Toc155596697</vt:lpwstr>
      </vt:variant>
      <vt:variant>
        <vt:i4>1572923</vt:i4>
      </vt:variant>
      <vt:variant>
        <vt:i4>62</vt:i4>
      </vt:variant>
      <vt:variant>
        <vt:i4>0</vt:i4>
      </vt:variant>
      <vt:variant>
        <vt:i4>5</vt:i4>
      </vt:variant>
      <vt:variant>
        <vt:lpwstr/>
      </vt:variant>
      <vt:variant>
        <vt:lpwstr>_Toc155596696</vt:lpwstr>
      </vt:variant>
      <vt:variant>
        <vt:i4>1572923</vt:i4>
      </vt:variant>
      <vt:variant>
        <vt:i4>56</vt:i4>
      </vt:variant>
      <vt:variant>
        <vt:i4>0</vt:i4>
      </vt:variant>
      <vt:variant>
        <vt:i4>5</vt:i4>
      </vt:variant>
      <vt:variant>
        <vt:lpwstr/>
      </vt:variant>
      <vt:variant>
        <vt:lpwstr>_Toc155596695</vt:lpwstr>
      </vt:variant>
      <vt:variant>
        <vt:i4>1572923</vt:i4>
      </vt:variant>
      <vt:variant>
        <vt:i4>50</vt:i4>
      </vt:variant>
      <vt:variant>
        <vt:i4>0</vt:i4>
      </vt:variant>
      <vt:variant>
        <vt:i4>5</vt:i4>
      </vt:variant>
      <vt:variant>
        <vt:lpwstr/>
      </vt:variant>
      <vt:variant>
        <vt:lpwstr>_Toc155596694</vt:lpwstr>
      </vt:variant>
      <vt:variant>
        <vt:i4>1572923</vt:i4>
      </vt:variant>
      <vt:variant>
        <vt:i4>44</vt:i4>
      </vt:variant>
      <vt:variant>
        <vt:i4>0</vt:i4>
      </vt:variant>
      <vt:variant>
        <vt:i4>5</vt:i4>
      </vt:variant>
      <vt:variant>
        <vt:lpwstr/>
      </vt:variant>
      <vt:variant>
        <vt:lpwstr>_Toc155596693</vt:lpwstr>
      </vt:variant>
      <vt:variant>
        <vt:i4>1572923</vt:i4>
      </vt:variant>
      <vt:variant>
        <vt:i4>38</vt:i4>
      </vt:variant>
      <vt:variant>
        <vt:i4>0</vt:i4>
      </vt:variant>
      <vt:variant>
        <vt:i4>5</vt:i4>
      </vt:variant>
      <vt:variant>
        <vt:lpwstr/>
      </vt:variant>
      <vt:variant>
        <vt:lpwstr>_Toc155596692</vt:lpwstr>
      </vt:variant>
      <vt:variant>
        <vt:i4>1572923</vt:i4>
      </vt:variant>
      <vt:variant>
        <vt:i4>32</vt:i4>
      </vt:variant>
      <vt:variant>
        <vt:i4>0</vt:i4>
      </vt:variant>
      <vt:variant>
        <vt:i4>5</vt:i4>
      </vt:variant>
      <vt:variant>
        <vt:lpwstr/>
      </vt:variant>
      <vt:variant>
        <vt:lpwstr>_Toc155596691</vt:lpwstr>
      </vt:variant>
      <vt:variant>
        <vt:i4>1572923</vt:i4>
      </vt:variant>
      <vt:variant>
        <vt:i4>26</vt:i4>
      </vt:variant>
      <vt:variant>
        <vt:i4>0</vt:i4>
      </vt:variant>
      <vt:variant>
        <vt:i4>5</vt:i4>
      </vt:variant>
      <vt:variant>
        <vt:lpwstr/>
      </vt:variant>
      <vt:variant>
        <vt:lpwstr>_Toc155596690</vt:lpwstr>
      </vt:variant>
      <vt:variant>
        <vt:i4>1638459</vt:i4>
      </vt:variant>
      <vt:variant>
        <vt:i4>20</vt:i4>
      </vt:variant>
      <vt:variant>
        <vt:i4>0</vt:i4>
      </vt:variant>
      <vt:variant>
        <vt:i4>5</vt:i4>
      </vt:variant>
      <vt:variant>
        <vt:lpwstr/>
      </vt:variant>
      <vt:variant>
        <vt:lpwstr>_Toc155596689</vt:lpwstr>
      </vt:variant>
      <vt:variant>
        <vt:i4>1638459</vt:i4>
      </vt:variant>
      <vt:variant>
        <vt:i4>14</vt:i4>
      </vt:variant>
      <vt:variant>
        <vt:i4>0</vt:i4>
      </vt:variant>
      <vt:variant>
        <vt:i4>5</vt:i4>
      </vt:variant>
      <vt:variant>
        <vt:lpwstr/>
      </vt:variant>
      <vt:variant>
        <vt:lpwstr>_Toc155596688</vt:lpwstr>
      </vt:variant>
      <vt:variant>
        <vt:i4>1638459</vt:i4>
      </vt:variant>
      <vt:variant>
        <vt:i4>8</vt:i4>
      </vt:variant>
      <vt:variant>
        <vt:i4>0</vt:i4>
      </vt:variant>
      <vt:variant>
        <vt:i4>5</vt:i4>
      </vt:variant>
      <vt:variant>
        <vt:lpwstr/>
      </vt:variant>
      <vt:variant>
        <vt:lpwstr>_Toc155596687</vt:lpwstr>
      </vt:variant>
      <vt:variant>
        <vt:i4>6553699</vt:i4>
      </vt:variant>
      <vt:variant>
        <vt:i4>3</vt:i4>
      </vt:variant>
      <vt:variant>
        <vt:i4>0</vt:i4>
      </vt:variant>
      <vt:variant>
        <vt:i4>5</vt:i4>
      </vt:variant>
      <vt:variant>
        <vt:lpwstr/>
      </vt:variant>
      <vt:variant>
        <vt:lpwstr>Materialien</vt:lpwstr>
      </vt:variant>
      <vt:variant>
        <vt:i4>1966157</vt:i4>
      </vt:variant>
      <vt:variant>
        <vt:i4>0</vt:i4>
      </vt:variant>
      <vt:variant>
        <vt:i4>0</vt:i4>
      </vt:variant>
      <vt:variant>
        <vt:i4>5</vt:i4>
      </vt:variant>
      <vt:variant>
        <vt:lpwstr>https://recht.nrw.de/lmi/owa/br_bes_text?anw_nr=2&amp;gld_nr=7&amp;ugl_nr=7129&amp;bes_id=3620&amp;aufgehoben=N&amp;menu=1&amp;sg=0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LImschG</dc:title>
  <dc:creator>Natrop</dc:creator>
  <dc:description>durchgesehen 12.2004</dc:description>
  <cp:lastModifiedBy>Wischmann, Dirk</cp:lastModifiedBy>
  <cp:revision>2</cp:revision>
  <cp:lastPrinted>2011-09-01T09:51:00Z</cp:lastPrinted>
  <dcterms:created xsi:type="dcterms:W3CDTF">2020-04-01T08:57:00Z</dcterms:created>
  <dcterms:modified xsi:type="dcterms:W3CDTF">2020-04-01T08:57:00Z</dcterms:modified>
</cp:coreProperties>
</file>